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706C9" w14:textId="77777777" w:rsidR="00CF30E5" w:rsidRDefault="005B3F18" w:rsidP="00CF30E5">
      <w:pPr>
        <w:pStyle w:val="Title"/>
        <w:spacing w:line="276" w:lineRule="auto"/>
        <w:rPr>
          <w:rStyle w:val="LabTitleInstVersred"/>
        </w:rPr>
      </w:pPr>
      <w:sdt>
        <w:sdtPr>
          <w:rPr>
            <w:b w:val="0"/>
            <w:color w:val="EE0000"/>
          </w:rPr>
          <w:alias w:val="Titre"/>
          <w:tag w:val=""/>
          <w:id w:val="-487021785"/>
          <w:placeholder>
            <w:docPart w:val="404831BE8EDB4CAC8BB320A8F77BB4E0"/>
          </w:placeholder>
          <w:dataBinding w:prefixMappings="xmlns:ns0='http://purl.org/dc/elements/1.1/' xmlns:ns1='http://schemas.openxmlformats.org/package/2006/metadata/core-properties' " w:xpath="/ns1:coreProperties[1]/ns0:title[1]" w:storeItemID="{6C3C8BC8-F283-45AE-878A-BAB7291924A1}"/>
          <w:text/>
        </w:sdtPr>
        <w:sdtEndPr/>
        <w:sdtContent>
          <w:r w:rsidR="00795B0D">
            <w:t>Packet Tracer - Implémenter EtherChannel</w:t>
          </w:r>
        </w:sdtContent>
      </w:sdt>
      <w:r w:rsidR="00795B0D">
        <w:rPr>
          <w:rStyle w:val="LabTitleInstVersred"/>
        </w:rPr>
        <w:t xml:space="preserve"> </w:t>
      </w:r>
    </w:p>
    <w:p w14:paraId="05696EFA" w14:textId="77777777" w:rsidR="00C10A16" w:rsidRDefault="00106BE2" w:rsidP="00CF30E5">
      <w:pPr>
        <w:pStyle w:val="Heading1"/>
      </w:pPr>
      <w:r>
        <w:t>Objectifs</w:t>
      </w:r>
    </w:p>
    <w:p w14:paraId="38D31116" w14:textId="622682C9" w:rsidR="00DD0E18" w:rsidRDefault="00D25C7B" w:rsidP="00CF30E5">
      <w:pPr>
        <w:pStyle w:val="BodyTextL25Bold"/>
        <w:spacing w:line="276" w:lineRule="auto"/>
      </w:pPr>
      <w:r>
        <w:t>Partie 1: Créer le réseau</w:t>
      </w:r>
    </w:p>
    <w:p w14:paraId="14434F8A" w14:textId="48BDEF6D" w:rsidR="00D25C7B" w:rsidRDefault="00D25C7B" w:rsidP="00CF30E5">
      <w:pPr>
        <w:pStyle w:val="BodyTextL25Bold"/>
        <w:spacing w:line="276" w:lineRule="auto"/>
      </w:pPr>
      <w:r>
        <w:t>Partie 2: Configurer l'EtherChannel</w:t>
      </w:r>
    </w:p>
    <w:p w14:paraId="5B1C7D4D" w14:textId="77777777" w:rsidR="00D25C7B" w:rsidRDefault="00D25C7B" w:rsidP="00CF30E5">
      <w:pPr>
        <w:pStyle w:val="Heading1"/>
      </w:pPr>
      <w:r>
        <w:t>Contexte</w:t>
      </w:r>
    </w:p>
    <w:p w14:paraId="6EFFDA12" w14:textId="4075BFBA" w:rsidR="00D25C7B" w:rsidRDefault="00D25C7B" w:rsidP="00CF30E5">
      <w:pPr>
        <w:pStyle w:val="BodyTextL25"/>
        <w:spacing w:line="276" w:lineRule="auto"/>
      </w:pPr>
      <w:r>
        <w:t xml:space="preserve">Vous avez été chargé de concevoir une implémentation EtherChannel pour une entreprise qui souhaite améliorer les performances de ses liaisons de trunk de commutateur. Vous allez essayer plusieurs façons différentes d'implémenter les liens EtherChannel afin d'évaluer lequel est le meilleur pour l'entreprise. Vous allez créer la topologie, configurer les ports de trunk et implémenter LACP et PAgP EtherChannels. </w:t>
      </w:r>
    </w:p>
    <w:p w14:paraId="685DE257" w14:textId="77777777" w:rsidR="00D25C7B" w:rsidRDefault="00D25C7B" w:rsidP="00CF30E5">
      <w:pPr>
        <w:pStyle w:val="Heading1"/>
      </w:pPr>
      <w:r>
        <w:t>Instructions</w:t>
      </w:r>
    </w:p>
    <w:p w14:paraId="74C122E8" w14:textId="77777777" w:rsidR="00092D3D" w:rsidRDefault="00092D3D" w:rsidP="00CF30E5">
      <w:pPr>
        <w:pStyle w:val="Heading2"/>
      </w:pPr>
      <w:r>
        <w:t>Création du réseau</w:t>
      </w:r>
    </w:p>
    <w:p w14:paraId="30650F6D" w14:textId="3A0D6E35" w:rsidR="00092D3D" w:rsidRDefault="00092D3D" w:rsidP="00CF30E5">
      <w:pPr>
        <w:pStyle w:val="BodyTextL25"/>
        <w:spacing w:line="276" w:lineRule="auto"/>
      </w:pPr>
      <w:r>
        <w:t>Utilisez le tableau ci-dessous pour créer la topologie du commutateur.</w:t>
      </w:r>
    </w:p>
    <w:p w14:paraId="300D86DD" w14:textId="77777777" w:rsidR="00106BE2" w:rsidRDefault="00106BE2" w:rsidP="00CF30E5">
      <w:pPr>
        <w:pStyle w:val="Heading3"/>
        <w:spacing w:line="276" w:lineRule="auto"/>
      </w:pPr>
      <w:r>
        <w:t>Obtenez les périphériques requis.</w:t>
      </w:r>
    </w:p>
    <w:p w14:paraId="11FBA3F4" w14:textId="77777777" w:rsidR="00106BE2" w:rsidRDefault="00106BE2" w:rsidP="00CF30E5">
      <w:pPr>
        <w:pStyle w:val="SubStepAlpha"/>
        <w:spacing w:line="276" w:lineRule="auto"/>
      </w:pPr>
      <w:r>
        <w:t xml:space="preserve">Cliquez sur l'icône </w:t>
      </w:r>
      <w:r w:rsidRPr="001374BF">
        <w:rPr>
          <w:b/>
        </w:rPr>
        <w:t>Network Devices</w:t>
      </w:r>
      <w:r>
        <w:t xml:space="preserve"> dans la barre d'outils inférieure.</w:t>
      </w:r>
    </w:p>
    <w:p w14:paraId="7DCD8F0B" w14:textId="2688EBA2" w:rsidR="00106BE2" w:rsidRDefault="00106BE2" w:rsidP="00CF30E5">
      <w:pPr>
        <w:pStyle w:val="SubStepAlpha"/>
        <w:spacing w:line="276" w:lineRule="auto"/>
      </w:pPr>
      <w:r>
        <w:t xml:space="preserve">Cliquez sur l'entrée </w:t>
      </w:r>
      <w:r w:rsidR="00CF30E5">
        <w:rPr>
          <w:b/>
        </w:rPr>
        <w:t>Switches</w:t>
      </w:r>
      <w:r>
        <w:t xml:space="preserve"> dans le sous-menu.</w:t>
      </w:r>
    </w:p>
    <w:p w14:paraId="51F59D2B" w14:textId="77777777" w:rsidR="00106BE2" w:rsidRDefault="00106BE2" w:rsidP="00CF30E5">
      <w:pPr>
        <w:pStyle w:val="SubStepAlpha"/>
        <w:spacing w:line="276" w:lineRule="auto"/>
      </w:pPr>
      <w:r>
        <w:t xml:space="preserve">Localisez l'icône du commutateur </w:t>
      </w:r>
      <w:r w:rsidRPr="001374BF">
        <w:rPr>
          <w:b/>
        </w:rPr>
        <w:t>2960</w:t>
      </w:r>
      <w:r>
        <w:t xml:space="preserve"> . Cliquez sur l'icône du commutateur 2960 et faites-le glisser dans la zone de topologie.</w:t>
      </w:r>
    </w:p>
    <w:p w14:paraId="569B6458" w14:textId="77777777" w:rsidR="00106BE2" w:rsidRDefault="00106BE2" w:rsidP="00CF30E5">
      <w:pPr>
        <w:pStyle w:val="SubStepAlpha"/>
        <w:spacing w:line="276" w:lineRule="auto"/>
      </w:pPr>
      <w:r>
        <w:t xml:space="preserve">Répétez l'étape ci-dessus afin qu'il y ait </w:t>
      </w:r>
      <w:r w:rsidR="00AA76B1" w:rsidRPr="001374BF">
        <w:rPr>
          <w:b/>
        </w:rPr>
        <w:t>trois</w:t>
      </w:r>
      <w:r>
        <w:t xml:space="preserve"> commutateurs 2960 dans la zone de topologie.</w:t>
      </w:r>
    </w:p>
    <w:p w14:paraId="22656920" w14:textId="77777777" w:rsidR="00106BE2" w:rsidRDefault="00106BE2" w:rsidP="00CF30E5">
      <w:pPr>
        <w:pStyle w:val="SubStepAlpha"/>
        <w:spacing w:line="276" w:lineRule="auto"/>
      </w:pPr>
      <w:r>
        <w:t>Disposez les périphériques dans une mise en page que vous pouvez utiliser en cliquant et en faisant glisser.</w:t>
      </w:r>
    </w:p>
    <w:p w14:paraId="277EAC58" w14:textId="77777777" w:rsidR="00106BE2" w:rsidRDefault="00106BE2" w:rsidP="00CF30E5">
      <w:pPr>
        <w:pStyle w:val="Heading3"/>
        <w:spacing w:line="276" w:lineRule="auto"/>
      </w:pPr>
      <w:r>
        <w:t>Nommez les périphériques.</w:t>
      </w:r>
    </w:p>
    <w:p w14:paraId="41A67CE4" w14:textId="6DC45F05" w:rsidR="00106BE2" w:rsidRDefault="00106BE2" w:rsidP="00CF30E5">
      <w:pPr>
        <w:pStyle w:val="BodyTextL25"/>
        <w:spacing w:line="276" w:lineRule="auto"/>
      </w:pPr>
      <w:r>
        <w:t xml:space="preserve">Les périphériques ont des noms par défaut que vous devrez modifier. Vous nommez les périphériques </w:t>
      </w:r>
      <w:r>
        <w:rPr>
          <w:b/>
        </w:rPr>
        <w:t>SWA</w:t>
      </w:r>
      <w:r>
        <w:t xml:space="preserve">, </w:t>
      </w:r>
      <w:r>
        <w:rPr>
          <w:b/>
        </w:rPr>
        <w:t>SWB</w:t>
      </w:r>
      <w:r w:rsidR="00CF30E5">
        <w:rPr>
          <w:b/>
        </w:rPr>
        <w:t xml:space="preserve"> </w:t>
      </w:r>
      <w:r>
        <w:t xml:space="preserve">et </w:t>
      </w:r>
      <w:r>
        <w:rPr>
          <w:b/>
        </w:rPr>
        <w:t>SWC</w:t>
      </w:r>
      <w:r>
        <w:t xml:space="preserve">. Vous modifiez les noms d'affichage des périphériques. Il s'agit de l'étiquette de texte qui apparaît sous chaque périphérique. Ce </w:t>
      </w:r>
      <w:r w:rsidR="001374BF" w:rsidRPr="001374BF">
        <w:rPr>
          <w:b/>
        </w:rPr>
        <w:t>n'est pas</w:t>
      </w:r>
      <w:r w:rsidR="00CF30E5">
        <w:t xml:space="preserve"> le nom d'</w:t>
      </w:r>
      <w:proofErr w:type="spellStart"/>
      <w:r w:rsidR="00CF30E5">
        <w:t>hôte.</w:t>
      </w:r>
      <w:r>
        <w:t>Vos</w:t>
      </w:r>
      <w:proofErr w:type="spellEnd"/>
      <w:r>
        <w:t xml:space="preserve"> noms d'affichage doivent correspondre </w:t>
      </w:r>
      <w:r w:rsidRPr="00726AEF">
        <w:rPr>
          <w:b/>
        </w:rPr>
        <w:t>exactement</w:t>
      </w:r>
      <w:r w:rsidR="00CF30E5">
        <w:rPr>
          <w:b/>
        </w:rPr>
        <w:t xml:space="preserve"> </w:t>
      </w:r>
      <w:r>
        <w:t>aux noms donnés à cette étape. Si un nom complet ne correspond pas, vous ne serez pas noté pour la configuration de votre appareil.</w:t>
      </w:r>
    </w:p>
    <w:p w14:paraId="7440CA3A" w14:textId="023D5BEE" w:rsidR="00106BE2" w:rsidRDefault="00106BE2" w:rsidP="00CF30E5">
      <w:pPr>
        <w:pStyle w:val="SubStepAlpha"/>
        <w:spacing w:line="276" w:lineRule="auto"/>
      </w:pPr>
      <w:r>
        <w:t>Cliquez sur le nom d'affichage du périphérique situé sous l'icône du périphérique. Un champ de texte doit apparaître avec un point d'insertion clignotant. Si la fenêtre de configuration du périphérique apparaît, fermez-la et réessayez en cliquant un peu plus loin de l'icône du périphérique.</w:t>
      </w:r>
    </w:p>
    <w:p w14:paraId="37DD7443" w14:textId="59A21506" w:rsidR="005E0CC6" w:rsidRDefault="00106BE2" w:rsidP="00CF30E5">
      <w:pPr>
        <w:pStyle w:val="SubStepAlpha"/>
        <w:spacing w:line="276" w:lineRule="auto"/>
      </w:pPr>
      <w:r>
        <w:t>Remplacez le nom d'affichage actuel par le nom d'affichage approprié.</w:t>
      </w:r>
    </w:p>
    <w:p w14:paraId="7B679FCC" w14:textId="06FC6F1D" w:rsidR="00106BE2" w:rsidRDefault="00106BE2" w:rsidP="00CF30E5">
      <w:pPr>
        <w:pStyle w:val="SubStepAlpha"/>
        <w:spacing w:line="276" w:lineRule="auto"/>
      </w:pPr>
      <w:r>
        <w:t>Répétez ces étapes jusqu'à ce que tous les appareils soient nommés.</w:t>
      </w:r>
    </w:p>
    <w:p w14:paraId="1627F3E4" w14:textId="77777777" w:rsidR="00AE59E6" w:rsidRPr="002B2764" w:rsidRDefault="00AE59E6" w:rsidP="00AE59E6">
      <w:pPr>
        <w:pStyle w:val="SubStepAlpha"/>
        <w:numPr>
          <w:ilvl w:val="0"/>
          <w:numId w:val="0"/>
        </w:numPr>
        <w:spacing w:line="276" w:lineRule="auto"/>
        <w:ind w:left="720"/>
      </w:pPr>
    </w:p>
    <w:p w14:paraId="516A571C" w14:textId="77777777" w:rsidR="00106BE2" w:rsidRDefault="00106BE2" w:rsidP="00CF30E5">
      <w:pPr>
        <w:pStyle w:val="Heading3"/>
        <w:spacing w:line="276" w:lineRule="auto"/>
      </w:pPr>
      <w:r>
        <w:lastRenderedPageBreak/>
        <w:t>Connectez les appareils.</w:t>
      </w:r>
    </w:p>
    <w:p w14:paraId="779CACB4" w14:textId="7D6C2312" w:rsidR="00106BE2" w:rsidRDefault="00106BE2" w:rsidP="00CF30E5">
      <w:pPr>
        <w:pStyle w:val="SubStepAlpha"/>
        <w:spacing w:line="276" w:lineRule="auto"/>
      </w:pPr>
      <w:r>
        <w:t>Cliquez sur l'icône Connections de boulon foudre orange dans la barre d'outils inférieure.</w:t>
      </w:r>
    </w:p>
    <w:p w14:paraId="509A65EF" w14:textId="77777777" w:rsidR="00106BE2" w:rsidRDefault="00106BE2" w:rsidP="00CF30E5">
      <w:pPr>
        <w:pStyle w:val="SubStepAlpha"/>
        <w:spacing w:line="276" w:lineRule="auto"/>
      </w:pPr>
      <w:r>
        <w:t>Localisez l'icône du câble droit Ethernet. Il ressemble à une ligne diagonale noire solide.</w:t>
      </w:r>
    </w:p>
    <w:p w14:paraId="4E455512" w14:textId="77777777" w:rsidR="00106BE2" w:rsidRDefault="00106BE2" w:rsidP="00CF30E5">
      <w:pPr>
        <w:pStyle w:val="SubStepAlpha"/>
        <w:spacing w:line="276" w:lineRule="auto"/>
      </w:pPr>
      <w:r>
        <w:t>Pour connecter le périphérique, cliquez sur l'icône du câble droit Ethernet et puis cliquez sur le premier périphérique que vous souhaitez connecter. Sélectionnez le port approprié, puis cliquez sur le deuxième périphérique. Sélectionnez le port approprié et les périphériques seront connectés.</w:t>
      </w:r>
    </w:p>
    <w:p w14:paraId="54DD65CF" w14:textId="77777777" w:rsidR="00106BE2" w:rsidRDefault="00106BE2" w:rsidP="00CF30E5">
      <w:pPr>
        <w:pStyle w:val="SubStepAlpha"/>
        <w:spacing w:line="276" w:lineRule="auto"/>
      </w:pPr>
      <w:r>
        <w:t>Connectez les périphériques comme spécifié dans le tableau ci-dessous.</w:t>
      </w:r>
    </w:p>
    <w:tbl>
      <w:tblPr>
        <w:tblStyle w:val="TableGrid"/>
        <w:tblW w:w="0" w:type="auto"/>
        <w:jc w:val="center"/>
        <w:tblLook w:val="04A0" w:firstRow="1" w:lastRow="0" w:firstColumn="1" w:lastColumn="0" w:noHBand="0" w:noVBand="1"/>
        <w:tblCaption w:val="Port Channel Table"/>
        <w:tblDescription w:val="Table des port-channel, des périphériques et des ports qui les connectent. Le type de port-channel est également indiqué."/>
      </w:tblPr>
      <w:tblGrid>
        <w:gridCol w:w="2361"/>
        <w:gridCol w:w="2362"/>
        <w:gridCol w:w="2361"/>
        <w:gridCol w:w="2362"/>
      </w:tblGrid>
      <w:tr w:rsidR="005E0CC6" w14:paraId="68EECAC2" w14:textId="77777777" w:rsidTr="00D71C0F">
        <w:trPr>
          <w:trHeight w:val="530"/>
          <w:jc w:val="center"/>
        </w:trPr>
        <w:tc>
          <w:tcPr>
            <w:tcW w:w="2361" w:type="dxa"/>
            <w:tcBorders>
              <w:bottom w:val="single" w:sz="4" w:space="0" w:color="auto"/>
            </w:tcBorders>
            <w:shd w:val="clear" w:color="auto" w:fill="DBE5F1" w:themeFill="accent1" w:themeFillTint="33"/>
            <w:vAlign w:val="center"/>
          </w:tcPr>
          <w:p w14:paraId="580AC5FA" w14:textId="77777777" w:rsidR="005E0CC6" w:rsidRDefault="005E0CC6" w:rsidP="00CF30E5">
            <w:pPr>
              <w:pStyle w:val="TableHeading"/>
            </w:pPr>
            <w:r>
              <w:t>Port-channel</w:t>
            </w:r>
          </w:p>
        </w:tc>
        <w:tc>
          <w:tcPr>
            <w:tcW w:w="2362" w:type="dxa"/>
            <w:tcBorders>
              <w:bottom w:val="single" w:sz="4" w:space="0" w:color="auto"/>
            </w:tcBorders>
            <w:shd w:val="clear" w:color="auto" w:fill="DBE5F1" w:themeFill="accent1" w:themeFillTint="33"/>
            <w:vAlign w:val="center"/>
          </w:tcPr>
          <w:p w14:paraId="3059F8E3" w14:textId="77777777" w:rsidR="005E0CC6" w:rsidRDefault="005E0CC6" w:rsidP="00CF30E5">
            <w:pPr>
              <w:pStyle w:val="TableHeading"/>
            </w:pPr>
            <w:r>
              <w:t>Appareils</w:t>
            </w:r>
          </w:p>
        </w:tc>
        <w:tc>
          <w:tcPr>
            <w:tcW w:w="2361" w:type="dxa"/>
            <w:shd w:val="clear" w:color="auto" w:fill="DBE5F1" w:themeFill="accent1" w:themeFillTint="33"/>
            <w:vAlign w:val="center"/>
          </w:tcPr>
          <w:p w14:paraId="06ADF9FB" w14:textId="77777777" w:rsidR="005E0CC6" w:rsidRDefault="005E0CC6" w:rsidP="00CF30E5">
            <w:pPr>
              <w:pStyle w:val="TableHeading"/>
            </w:pPr>
            <w:r>
              <w:t>Connexions de port</w:t>
            </w:r>
          </w:p>
        </w:tc>
        <w:tc>
          <w:tcPr>
            <w:tcW w:w="2362" w:type="dxa"/>
            <w:tcBorders>
              <w:bottom w:val="single" w:sz="4" w:space="0" w:color="auto"/>
            </w:tcBorders>
            <w:shd w:val="clear" w:color="auto" w:fill="DBE5F1" w:themeFill="accent1" w:themeFillTint="33"/>
          </w:tcPr>
          <w:p w14:paraId="5B5BB9AB" w14:textId="77777777" w:rsidR="005E0CC6" w:rsidRDefault="005E0CC6" w:rsidP="00CF30E5">
            <w:pPr>
              <w:pStyle w:val="TableHeading"/>
            </w:pPr>
            <w:r>
              <w:t>Type</w:t>
            </w:r>
          </w:p>
        </w:tc>
      </w:tr>
      <w:tr w:rsidR="005E0CC6" w14:paraId="18378D0A" w14:textId="77777777" w:rsidTr="00D71C0F">
        <w:trPr>
          <w:jc w:val="center"/>
        </w:trPr>
        <w:tc>
          <w:tcPr>
            <w:tcW w:w="2361" w:type="dxa"/>
            <w:tcBorders>
              <w:bottom w:val="nil"/>
            </w:tcBorders>
          </w:tcPr>
          <w:p w14:paraId="2BE55510" w14:textId="77777777" w:rsidR="005E0CC6" w:rsidRPr="00D71C0F" w:rsidRDefault="005E0CC6" w:rsidP="00CF30E5">
            <w:pPr>
              <w:pStyle w:val="TableText"/>
              <w:spacing w:line="276" w:lineRule="auto"/>
            </w:pPr>
            <w:r>
              <w:t>1</w:t>
            </w:r>
          </w:p>
        </w:tc>
        <w:tc>
          <w:tcPr>
            <w:tcW w:w="2362" w:type="dxa"/>
            <w:tcBorders>
              <w:bottom w:val="nil"/>
            </w:tcBorders>
          </w:tcPr>
          <w:p w14:paraId="17FCFF76" w14:textId="5EF57CCC" w:rsidR="005E0CC6" w:rsidRPr="00D71C0F" w:rsidRDefault="005E0CC6" w:rsidP="00CF30E5">
            <w:pPr>
              <w:pStyle w:val="TableText"/>
              <w:spacing w:line="276" w:lineRule="auto"/>
            </w:pPr>
            <w:r>
              <w:t>SWA à SWB</w:t>
            </w:r>
          </w:p>
        </w:tc>
        <w:tc>
          <w:tcPr>
            <w:tcW w:w="2361" w:type="dxa"/>
          </w:tcPr>
          <w:p w14:paraId="5FE111A1" w14:textId="77777777" w:rsidR="005E0CC6" w:rsidRDefault="005E0CC6" w:rsidP="00CF30E5">
            <w:pPr>
              <w:pStyle w:val="TableText"/>
              <w:spacing w:line="276" w:lineRule="auto"/>
            </w:pPr>
            <w:r>
              <w:t>G0/1 à G0/1</w:t>
            </w:r>
          </w:p>
        </w:tc>
        <w:tc>
          <w:tcPr>
            <w:tcW w:w="2362" w:type="dxa"/>
            <w:tcBorders>
              <w:bottom w:val="nil"/>
            </w:tcBorders>
          </w:tcPr>
          <w:p w14:paraId="586E3D6E" w14:textId="77777777" w:rsidR="005E0CC6" w:rsidRDefault="005E0CC6" w:rsidP="00CF30E5">
            <w:pPr>
              <w:pStyle w:val="TableText"/>
              <w:spacing w:line="276" w:lineRule="auto"/>
            </w:pPr>
            <w:r>
              <w:t>PAgP</w:t>
            </w:r>
          </w:p>
        </w:tc>
      </w:tr>
      <w:tr w:rsidR="005E0CC6" w14:paraId="02168D05" w14:textId="77777777" w:rsidTr="00D71C0F">
        <w:trPr>
          <w:jc w:val="center"/>
        </w:trPr>
        <w:tc>
          <w:tcPr>
            <w:tcW w:w="2361" w:type="dxa"/>
            <w:tcBorders>
              <w:top w:val="nil"/>
              <w:bottom w:val="single" w:sz="4" w:space="0" w:color="auto"/>
            </w:tcBorders>
          </w:tcPr>
          <w:p w14:paraId="262A7793" w14:textId="1D3F611D" w:rsidR="005E0CC6" w:rsidRPr="00AF5232" w:rsidRDefault="005E0CC6" w:rsidP="00CF30E5">
            <w:pPr>
              <w:pStyle w:val="ConfigWindow"/>
              <w:spacing w:line="276" w:lineRule="auto"/>
            </w:pPr>
            <w:r>
              <w:t>1</w:t>
            </w:r>
          </w:p>
        </w:tc>
        <w:tc>
          <w:tcPr>
            <w:tcW w:w="2362" w:type="dxa"/>
            <w:tcBorders>
              <w:top w:val="nil"/>
              <w:bottom w:val="single" w:sz="4" w:space="0" w:color="auto"/>
            </w:tcBorders>
          </w:tcPr>
          <w:p w14:paraId="463A0C0F" w14:textId="1AFC2D07" w:rsidR="005E0CC6" w:rsidRPr="00F10924" w:rsidRDefault="00F10924" w:rsidP="00CF30E5">
            <w:pPr>
              <w:pStyle w:val="ConfigWindow"/>
              <w:spacing w:line="276" w:lineRule="auto"/>
            </w:pPr>
            <w:r>
              <w:t>SWA to SWB</w:t>
            </w:r>
          </w:p>
        </w:tc>
        <w:tc>
          <w:tcPr>
            <w:tcW w:w="2361" w:type="dxa"/>
          </w:tcPr>
          <w:p w14:paraId="3BED6421" w14:textId="44CBBC01" w:rsidR="005E0CC6" w:rsidRDefault="005E0CC6" w:rsidP="00CF30E5">
            <w:pPr>
              <w:pStyle w:val="TableText"/>
              <w:spacing w:line="276" w:lineRule="auto"/>
            </w:pPr>
            <w:r>
              <w:t>G0/2 à G0/2</w:t>
            </w:r>
          </w:p>
        </w:tc>
        <w:tc>
          <w:tcPr>
            <w:tcW w:w="2362" w:type="dxa"/>
            <w:tcBorders>
              <w:top w:val="nil"/>
              <w:bottom w:val="single" w:sz="4" w:space="0" w:color="auto"/>
            </w:tcBorders>
          </w:tcPr>
          <w:p w14:paraId="1D27272C" w14:textId="77777777" w:rsidR="005E0CC6" w:rsidRDefault="005E0CC6" w:rsidP="00CF30E5">
            <w:pPr>
              <w:pStyle w:val="TableText"/>
              <w:spacing w:line="276" w:lineRule="auto"/>
            </w:pPr>
          </w:p>
        </w:tc>
      </w:tr>
      <w:tr w:rsidR="005E0CC6" w14:paraId="2407EF99" w14:textId="77777777" w:rsidTr="00D71C0F">
        <w:trPr>
          <w:jc w:val="center"/>
        </w:trPr>
        <w:tc>
          <w:tcPr>
            <w:tcW w:w="2361" w:type="dxa"/>
            <w:tcBorders>
              <w:bottom w:val="nil"/>
            </w:tcBorders>
          </w:tcPr>
          <w:p w14:paraId="362C979D" w14:textId="77777777" w:rsidR="005E0CC6" w:rsidRPr="00D71C0F" w:rsidRDefault="005E0CC6" w:rsidP="00CF30E5">
            <w:pPr>
              <w:pStyle w:val="TableText"/>
              <w:spacing w:line="276" w:lineRule="auto"/>
            </w:pPr>
            <w:r>
              <w:t>2</w:t>
            </w:r>
          </w:p>
        </w:tc>
        <w:tc>
          <w:tcPr>
            <w:tcW w:w="2362" w:type="dxa"/>
            <w:tcBorders>
              <w:bottom w:val="nil"/>
            </w:tcBorders>
          </w:tcPr>
          <w:p w14:paraId="67C12E9D" w14:textId="77777777" w:rsidR="005E0CC6" w:rsidRPr="00D71C0F" w:rsidRDefault="005E0CC6" w:rsidP="00CF30E5">
            <w:pPr>
              <w:pStyle w:val="TableText"/>
              <w:spacing w:line="276" w:lineRule="auto"/>
            </w:pPr>
            <w:r>
              <w:t>SWA à SWC</w:t>
            </w:r>
          </w:p>
        </w:tc>
        <w:tc>
          <w:tcPr>
            <w:tcW w:w="2361" w:type="dxa"/>
          </w:tcPr>
          <w:p w14:paraId="79261FF0" w14:textId="0FDEA3BF" w:rsidR="005E0CC6" w:rsidRDefault="005E0CC6" w:rsidP="00CF30E5">
            <w:pPr>
              <w:pStyle w:val="TableText"/>
              <w:spacing w:line="276" w:lineRule="auto"/>
            </w:pPr>
            <w:r>
              <w:t>F0/21 à F0/21</w:t>
            </w:r>
          </w:p>
        </w:tc>
        <w:tc>
          <w:tcPr>
            <w:tcW w:w="2362" w:type="dxa"/>
            <w:tcBorders>
              <w:bottom w:val="nil"/>
            </w:tcBorders>
          </w:tcPr>
          <w:p w14:paraId="46A43166" w14:textId="77777777" w:rsidR="005E0CC6" w:rsidRDefault="005E0CC6" w:rsidP="00CF30E5">
            <w:pPr>
              <w:pStyle w:val="TableText"/>
              <w:spacing w:line="276" w:lineRule="auto"/>
            </w:pPr>
            <w:r>
              <w:t>LACP</w:t>
            </w:r>
          </w:p>
        </w:tc>
      </w:tr>
      <w:tr w:rsidR="005E0CC6" w14:paraId="1DEE2C63" w14:textId="77777777" w:rsidTr="00D71C0F">
        <w:trPr>
          <w:jc w:val="center"/>
        </w:trPr>
        <w:tc>
          <w:tcPr>
            <w:tcW w:w="2361" w:type="dxa"/>
            <w:tcBorders>
              <w:top w:val="nil"/>
              <w:bottom w:val="single" w:sz="4" w:space="0" w:color="auto"/>
            </w:tcBorders>
          </w:tcPr>
          <w:p w14:paraId="5F7F7661" w14:textId="237D5B23" w:rsidR="005E0CC6" w:rsidRPr="00AF5232" w:rsidRDefault="005E0CC6" w:rsidP="00CF30E5">
            <w:pPr>
              <w:pStyle w:val="ConfigWindow"/>
              <w:spacing w:line="276" w:lineRule="auto"/>
            </w:pPr>
            <w:r>
              <w:t>2</w:t>
            </w:r>
          </w:p>
        </w:tc>
        <w:tc>
          <w:tcPr>
            <w:tcW w:w="2362" w:type="dxa"/>
            <w:tcBorders>
              <w:top w:val="nil"/>
              <w:bottom w:val="single" w:sz="4" w:space="0" w:color="auto"/>
            </w:tcBorders>
          </w:tcPr>
          <w:p w14:paraId="37ED511D" w14:textId="2A4814D2" w:rsidR="005E0CC6" w:rsidRPr="00F10924" w:rsidRDefault="00F10924" w:rsidP="00CF30E5">
            <w:pPr>
              <w:pStyle w:val="ConfigWindow"/>
              <w:spacing w:line="276" w:lineRule="auto"/>
            </w:pPr>
            <w:r>
              <w:t>SWA to SWC</w:t>
            </w:r>
          </w:p>
        </w:tc>
        <w:tc>
          <w:tcPr>
            <w:tcW w:w="2361" w:type="dxa"/>
          </w:tcPr>
          <w:p w14:paraId="264D9243" w14:textId="48D2C0B2" w:rsidR="005E0CC6" w:rsidRDefault="005E0CC6" w:rsidP="00CF30E5">
            <w:pPr>
              <w:pStyle w:val="TableText"/>
              <w:spacing w:line="276" w:lineRule="auto"/>
            </w:pPr>
            <w:r>
              <w:t>F0/22 à F0/22</w:t>
            </w:r>
          </w:p>
        </w:tc>
        <w:tc>
          <w:tcPr>
            <w:tcW w:w="2362" w:type="dxa"/>
            <w:tcBorders>
              <w:top w:val="nil"/>
              <w:bottom w:val="single" w:sz="4" w:space="0" w:color="auto"/>
            </w:tcBorders>
          </w:tcPr>
          <w:p w14:paraId="08F0EE2F" w14:textId="77777777" w:rsidR="005E0CC6" w:rsidRDefault="005E0CC6" w:rsidP="00CF30E5">
            <w:pPr>
              <w:pStyle w:val="TableText"/>
              <w:spacing w:line="276" w:lineRule="auto"/>
            </w:pPr>
          </w:p>
        </w:tc>
        <w:bookmarkStart w:id="0" w:name="_GoBack"/>
        <w:bookmarkEnd w:id="0"/>
      </w:tr>
      <w:tr w:rsidR="005E0CC6" w14:paraId="32C5AABD" w14:textId="77777777" w:rsidTr="00D71C0F">
        <w:trPr>
          <w:jc w:val="center"/>
        </w:trPr>
        <w:tc>
          <w:tcPr>
            <w:tcW w:w="2361" w:type="dxa"/>
            <w:tcBorders>
              <w:top w:val="single" w:sz="4" w:space="0" w:color="auto"/>
              <w:bottom w:val="nil"/>
            </w:tcBorders>
            <w:vAlign w:val="center"/>
          </w:tcPr>
          <w:p w14:paraId="552984FD" w14:textId="77777777" w:rsidR="005E0CC6" w:rsidRPr="00D71C0F" w:rsidRDefault="005E0CC6" w:rsidP="00CF30E5">
            <w:pPr>
              <w:pStyle w:val="TableText"/>
              <w:spacing w:line="276" w:lineRule="auto"/>
            </w:pPr>
            <w:r>
              <w:t>3</w:t>
            </w:r>
          </w:p>
        </w:tc>
        <w:tc>
          <w:tcPr>
            <w:tcW w:w="2362" w:type="dxa"/>
            <w:tcBorders>
              <w:top w:val="single" w:sz="4" w:space="0" w:color="auto"/>
              <w:bottom w:val="nil"/>
            </w:tcBorders>
          </w:tcPr>
          <w:p w14:paraId="34DFD280" w14:textId="77777777" w:rsidR="005E0CC6" w:rsidRPr="00D71C0F" w:rsidRDefault="005E0CC6" w:rsidP="00CF30E5">
            <w:pPr>
              <w:pStyle w:val="TableText"/>
              <w:spacing w:line="276" w:lineRule="auto"/>
            </w:pPr>
            <w:r>
              <w:t>SWB à SWC</w:t>
            </w:r>
          </w:p>
        </w:tc>
        <w:tc>
          <w:tcPr>
            <w:tcW w:w="2361" w:type="dxa"/>
          </w:tcPr>
          <w:p w14:paraId="099B4442" w14:textId="3DCEFD28" w:rsidR="005E0CC6" w:rsidRDefault="005E0CC6" w:rsidP="00CF30E5">
            <w:pPr>
              <w:pStyle w:val="TableText"/>
              <w:spacing w:line="276" w:lineRule="auto"/>
            </w:pPr>
            <w:r>
              <w:t>F0/23 à F0/23</w:t>
            </w:r>
          </w:p>
        </w:tc>
        <w:tc>
          <w:tcPr>
            <w:tcW w:w="2362" w:type="dxa"/>
            <w:tcBorders>
              <w:bottom w:val="nil"/>
            </w:tcBorders>
          </w:tcPr>
          <w:p w14:paraId="24963D98" w14:textId="77777777" w:rsidR="005E0CC6" w:rsidRDefault="005E0CC6" w:rsidP="00CF30E5">
            <w:pPr>
              <w:pStyle w:val="TableText"/>
              <w:spacing w:line="276" w:lineRule="auto"/>
            </w:pPr>
            <w:r>
              <w:t>LACP</w:t>
            </w:r>
          </w:p>
        </w:tc>
      </w:tr>
      <w:tr w:rsidR="005E0CC6" w14:paraId="0D13CA01" w14:textId="77777777" w:rsidTr="00AE59E6">
        <w:trPr>
          <w:jc w:val="center"/>
        </w:trPr>
        <w:tc>
          <w:tcPr>
            <w:tcW w:w="2361" w:type="dxa"/>
            <w:tcBorders>
              <w:top w:val="nil"/>
              <w:bottom w:val="single" w:sz="4" w:space="0" w:color="auto"/>
            </w:tcBorders>
          </w:tcPr>
          <w:p w14:paraId="6433E92D" w14:textId="1B1E0E7E" w:rsidR="005E0CC6" w:rsidRPr="00AF5232" w:rsidRDefault="005E0CC6" w:rsidP="00CF30E5">
            <w:pPr>
              <w:pStyle w:val="ConfigWindow"/>
              <w:spacing w:line="276" w:lineRule="auto"/>
            </w:pPr>
            <w:r>
              <w:t>3</w:t>
            </w:r>
          </w:p>
        </w:tc>
        <w:tc>
          <w:tcPr>
            <w:tcW w:w="2362" w:type="dxa"/>
            <w:tcBorders>
              <w:top w:val="nil"/>
              <w:bottom w:val="single" w:sz="4" w:space="0" w:color="auto"/>
            </w:tcBorders>
          </w:tcPr>
          <w:p w14:paraId="36855F5B" w14:textId="57D9DECD" w:rsidR="005E0CC6" w:rsidRPr="00F10924" w:rsidRDefault="00F10924" w:rsidP="00CF30E5">
            <w:pPr>
              <w:pStyle w:val="ConfigWindow"/>
              <w:spacing w:line="276" w:lineRule="auto"/>
            </w:pPr>
            <w:r>
              <w:t>SWB to SWC</w:t>
            </w:r>
          </w:p>
        </w:tc>
        <w:tc>
          <w:tcPr>
            <w:tcW w:w="2361" w:type="dxa"/>
            <w:tcBorders>
              <w:bottom w:val="single" w:sz="4" w:space="0" w:color="auto"/>
            </w:tcBorders>
          </w:tcPr>
          <w:p w14:paraId="35A7F123" w14:textId="65DBD6DE" w:rsidR="005E0CC6" w:rsidRDefault="005E0CC6" w:rsidP="00CF30E5">
            <w:pPr>
              <w:pStyle w:val="TableText"/>
              <w:spacing w:line="276" w:lineRule="auto"/>
            </w:pPr>
            <w:r>
              <w:t>F0/24 à F0/24</w:t>
            </w:r>
          </w:p>
        </w:tc>
        <w:tc>
          <w:tcPr>
            <w:tcW w:w="2362" w:type="dxa"/>
            <w:tcBorders>
              <w:top w:val="nil"/>
              <w:bottom w:val="single" w:sz="4" w:space="0" w:color="auto"/>
            </w:tcBorders>
          </w:tcPr>
          <w:p w14:paraId="06DAA5B5" w14:textId="77777777" w:rsidR="005E0CC6" w:rsidRDefault="005E0CC6" w:rsidP="00CF30E5">
            <w:pPr>
              <w:pStyle w:val="TableText"/>
              <w:spacing w:line="276" w:lineRule="auto"/>
            </w:pPr>
          </w:p>
        </w:tc>
      </w:tr>
    </w:tbl>
    <w:p w14:paraId="192EF497" w14:textId="30B8D28D" w:rsidR="00092D3D" w:rsidRDefault="00AA76B1" w:rsidP="00CF30E5">
      <w:pPr>
        <w:pStyle w:val="Heading2"/>
      </w:pPr>
      <w:r>
        <w:t>Configuration d'</w:t>
      </w:r>
      <w:proofErr w:type="spellStart"/>
      <w:r>
        <w:t>EtherChannel</w:t>
      </w:r>
      <w:proofErr w:type="spellEnd"/>
    </w:p>
    <w:p w14:paraId="3D72363A" w14:textId="654DA90E" w:rsidR="00F813AB" w:rsidRPr="00F813AB" w:rsidRDefault="00F813AB" w:rsidP="00CF30E5">
      <w:pPr>
        <w:pStyle w:val="ConfigWindow"/>
        <w:spacing w:line="276" w:lineRule="auto"/>
      </w:pPr>
      <w:r>
        <w:t>Ouvrez la fenêtre de configuration.</w:t>
      </w:r>
    </w:p>
    <w:p w14:paraId="396A0418" w14:textId="77777777" w:rsidR="00AA76B1" w:rsidRDefault="00AA76B1" w:rsidP="00CF30E5">
      <w:pPr>
        <w:pStyle w:val="BodyTextL25"/>
        <w:spacing w:before="0" w:line="276" w:lineRule="auto"/>
      </w:pPr>
      <w:r>
        <w:t>Sur chaque commutateur, configurez les ports qui seront utilisés dans les canaux de port en tant que ports de trunk statiques.</w:t>
      </w:r>
    </w:p>
    <w:p w14:paraId="332BF23F" w14:textId="77777777" w:rsidR="003978C0" w:rsidRDefault="003978C0" w:rsidP="00CF30E5">
      <w:pPr>
        <w:pStyle w:val="Heading3"/>
        <w:spacing w:line="276" w:lineRule="auto"/>
      </w:pPr>
      <w:r>
        <w:t>Configurez un EtherChannel PagP.</w:t>
      </w:r>
    </w:p>
    <w:p w14:paraId="6F1DAD18" w14:textId="1F5BF2CC" w:rsidR="00F576A3" w:rsidRDefault="00AF5232" w:rsidP="00CF30E5">
      <w:pPr>
        <w:pStyle w:val="BodyTextL25"/>
        <w:spacing w:line="276" w:lineRule="auto"/>
      </w:pPr>
      <w:r>
        <w:t>Suivez la procédure utilisée dans les activités précédentes pour configurer Port Channel 1 en tant que PagP EtherChannel entre SWA et SWB. Les deux parties devraient négocier l'EtherChannel.</w:t>
      </w:r>
    </w:p>
    <w:p w14:paraId="60865406" w14:textId="77777777" w:rsidR="00177840" w:rsidRDefault="00177840" w:rsidP="00CF30E5">
      <w:pPr>
        <w:pStyle w:val="Heading3"/>
        <w:spacing w:line="276" w:lineRule="auto"/>
      </w:pPr>
      <w:r>
        <w:t>Configurez un LACP EtherChannel.</w:t>
      </w:r>
    </w:p>
    <w:p w14:paraId="1CD430CC" w14:textId="53784A79" w:rsidR="00CC1056" w:rsidRDefault="00CC1056" w:rsidP="00CF30E5">
      <w:pPr>
        <w:pStyle w:val="BodyTextL25"/>
        <w:spacing w:line="276" w:lineRule="auto"/>
      </w:pPr>
      <w:r>
        <w:t>Configurez port-channel 2 en tant que canal LACP entre SWA et SWC. Les deux parties devraient négocier l'EtherChannel.</w:t>
      </w:r>
    </w:p>
    <w:p w14:paraId="1360D44F" w14:textId="018523AC" w:rsidR="00F576A3" w:rsidRDefault="00F576A3" w:rsidP="00CF30E5">
      <w:pPr>
        <w:pStyle w:val="Heading3"/>
        <w:spacing w:line="276" w:lineRule="auto"/>
      </w:pPr>
      <w:r>
        <w:t>Configure</w:t>
      </w:r>
      <w:r w:rsidR="00CF30E5">
        <w:t>z</w:t>
      </w:r>
      <w:r>
        <w:t xml:space="preserve"> une sauvegarde LACP EtherChannel</w:t>
      </w:r>
    </w:p>
    <w:p w14:paraId="788274D1" w14:textId="2A4A1ABC" w:rsidR="00F576A3" w:rsidRDefault="005F4580" w:rsidP="00CF30E5">
      <w:pPr>
        <w:pStyle w:val="BodyTextL25"/>
        <w:spacing w:line="276" w:lineRule="auto"/>
      </w:pPr>
      <w:r>
        <w:t>Configurez Port-Channel 3 en tant que canal LACP entre SWB et SWC. Dans ce cas, SWC entame des négociations avec SWB. Le SWB n'initie pas la négociation du canal.</w:t>
      </w:r>
    </w:p>
    <w:p w14:paraId="77F06314" w14:textId="766E48CA" w:rsidR="00F813AB" w:rsidRDefault="00F813AB" w:rsidP="00CF30E5">
      <w:pPr>
        <w:pStyle w:val="ConfigWindow"/>
        <w:spacing w:line="276" w:lineRule="auto"/>
      </w:pPr>
      <w:r>
        <w:t>Fermez la fenêtre de configuration.</w:t>
      </w:r>
    </w:p>
    <w:p w14:paraId="3EAA2193" w14:textId="252AA138" w:rsidR="005F4580" w:rsidRPr="005F4580" w:rsidRDefault="00D71C0F" w:rsidP="00AE59E6">
      <w:pPr>
        <w:pStyle w:val="ConfigWindow"/>
        <w:spacing w:line="276" w:lineRule="auto"/>
      </w:pPr>
      <w:r>
        <w:t>Fin du document</w:t>
      </w:r>
    </w:p>
    <w:sectPr w:rsidR="005F4580" w:rsidRPr="005F458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9F167" w14:textId="77777777" w:rsidR="005B3F18" w:rsidRDefault="005B3F18" w:rsidP="00710659">
      <w:pPr>
        <w:spacing w:after="0" w:line="240" w:lineRule="auto"/>
      </w:pPr>
      <w:r>
        <w:separator/>
      </w:r>
    </w:p>
    <w:p w14:paraId="7D4EA4CD" w14:textId="77777777" w:rsidR="005B3F18" w:rsidRDefault="005B3F18"/>
  </w:endnote>
  <w:endnote w:type="continuationSeparator" w:id="0">
    <w:p w14:paraId="449E8102" w14:textId="77777777" w:rsidR="005B3F18" w:rsidRDefault="005B3F18" w:rsidP="00710659">
      <w:pPr>
        <w:spacing w:after="0" w:line="240" w:lineRule="auto"/>
      </w:pPr>
      <w:r>
        <w:continuationSeparator/>
      </w:r>
    </w:p>
    <w:p w14:paraId="0FC7F4CF" w14:textId="77777777" w:rsidR="005B3F18" w:rsidRDefault="005B3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59E1D" w14:textId="17A0D894"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8C5BC0">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C5BC0">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C5BC0">
      <w:rPr>
        <w:b/>
        <w:noProof/>
        <w:szCs w:val="16"/>
      </w:rPr>
      <w:t>2</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03199" w14:textId="01FBE9D3"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7E6402">
      <w:fldChar w:fldCharType="begin"/>
    </w:r>
    <w:r w:rsidR="007E6402">
      <w:instrText xml:space="preserve"> SAVEDATE  \@ "aaaa"  \* MERGEFORMAT </w:instrText>
    </w:r>
    <w:r w:rsidR="007E6402">
      <w:fldChar w:fldCharType="separate"/>
    </w:r>
    <w:r w:rsidR="008C5BC0">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C5BC0">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C5BC0">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00C2B" w14:textId="77777777" w:rsidR="005B3F18" w:rsidRDefault="005B3F18" w:rsidP="00710659">
      <w:pPr>
        <w:spacing w:after="0" w:line="240" w:lineRule="auto"/>
      </w:pPr>
      <w:r>
        <w:separator/>
      </w:r>
    </w:p>
    <w:p w14:paraId="69DF98EC" w14:textId="77777777" w:rsidR="005B3F18" w:rsidRDefault="005B3F18"/>
  </w:footnote>
  <w:footnote w:type="continuationSeparator" w:id="0">
    <w:p w14:paraId="42BEE7BC" w14:textId="77777777" w:rsidR="005B3F18" w:rsidRDefault="005B3F18" w:rsidP="00710659">
      <w:pPr>
        <w:spacing w:after="0" w:line="240" w:lineRule="auto"/>
      </w:pPr>
      <w:r>
        <w:continuationSeparator/>
      </w:r>
    </w:p>
    <w:p w14:paraId="30CCE992" w14:textId="77777777" w:rsidR="005B3F18" w:rsidRDefault="005B3F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404831BE8EDB4CAC8BB320A8F77BB4E0"/>
      </w:placeholder>
      <w:dataBinding w:prefixMappings="xmlns:ns0='http://purl.org/dc/elements/1.1/' xmlns:ns1='http://schemas.openxmlformats.org/package/2006/metadata/core-properties' " w:xpath="/ns1:coreProperties[1]/ns0:title[1]" w:storeItemID="{6C3C8BC8-F283-45AE-878A-BAB7291924A1}"/>
      <w:text/>
    </w:sdtPr>
    <w:sdtEndPr/>
    <w:sdtContent>
      <w:p w14:paraId="68BA178F" w14:textId="77777777" w:rsidR="00926CB2" w:rsidRDefault="002A2776" w:rsidP="008402F2">
        <w:pPr>
          <w:pStyle w:val="PageHead"/>
        </w:pPr>
        <w:r>
          <w:t>Packet Tracer - Implémenter EtherChannel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AA3AE" w14:textId="77777777" w:rsidR="00926CB2" w:rsidRDefault="00882B63" w:rsidP="006C3FCF">
    <w:pPr>
      <w:ind w:left="-288"/>
    </w:pPr>
    <w:r>
      <w:rPr>
        <w:noProof/>
        <w:lang w:val="en-US"/>
      </w:rPr>
      <w:drawing>
        <wp:inline distT="0" distB="0" distL="0" distR="0" wp14:anchorId="7C022ECA" wp14:editId="7AC9E97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C4D47B2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0167576"/>
    <w:multiLevelType w:val="hybridMultilevel"/>
    <w:tmpl w:val="8C587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23836"/>
    <w:multiLevelType w:val="multilevel"/>
    <w:tmpl w:val="B88A1A00"/>
    <w:styleLink w:val="BulletList"/>
    <w:lvl w:ilvl="0">
      <w:start w:val="1"/>
      <w:numFmt w:val="bullet"/>
      <w:pStyle w:val="Bulletlevel1"/>
      <w:lvlText w:val=""/>
      <w:lvlJc w:val="left"/>
      <w:pPr>
        <w:tabs>
          <w:tab w:val="num" w:pos="720"/>
        </w:tabs>
        <w:ind w:left="720" w:hanging="360"/>
      </w:pPr>
      <w:rPr>
        <w:rFonts w:ascii="Webdings" w:hAnsi="Webdings"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lvlOverride w:ilvl="0">
      <w:lvl w:ilvl="0">
        <w:start w:val="1"/>
        <w:numFmt w:val="bullet"/>
        <w:pStyle w:val="Bulletlevel1"/>
        <w:lvlText w:val=""/>
        <w:lvlJc w:val="left"/>
        <w:pPr>
          <w:tabs>
            <w:tab w:val="num" w:pos="720"/>
          </w:tabs>
          <w:ind w:left="720" w:hanging="360"/>
        </w:pPr>
        <w:rPr>
          <w:rFonts w:ascii="Webdings" w:hAnsi="Webdings" w:hint="default"/>
          <w:sz w:val="16"/>
          <w:szCs w:val="16"/>
        </w:rPr>
      </w:lvl>
    </w:lvlOverride>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UwNjAxMjYwNzcwMTFU0lEKTi0uzszPAykwqgUAd1oAqiwAAAA="/>
  </w:docVars>
  <w:rsids>
    <w:rsidRoot w:val="002955E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2D3D"/>
    <w:rsid w:val="0009378D"/>
    <w:rsid w:val="00097163"/>
    <w:rsid w:val="000A22C8"/>
    <w:rsid w:val="000B2344"/>
    <w:rsid w:val="000B7DE5"/>
    <w:rsid w:val="000C2118"/>
    <w:rsid w:val="000C6425"/>
    <w:rsid w:val="000C6E6E"/>
    <w:rsid w:val="000C7B7D"/>
    <w:rsid w:val="000D55B4"/>
    <w:rsid w:val="000E163D"/>
    <w:rsid w:val="000E65F0"/>
    <w:rsid w:val="000F072C"/>
    <w:rsid w:val="000F2074"/>
    <w:rsid w:val="000F31D7"/>
    <w:rsid w:val="000F6743"/>
    <w:rsid w:val="001006C2"/>
    <w:rsid w:val="00101BE8"/>
    <w:rsid w:val="00103401"/>
    <w:rsid w:val="00103A44"/>
    <w:rsid w:val="00103D36"/>
    <w:rsid w:val="0010436E"/>
    <w:rsid w:val="00106BE2"/>
    <w:rsid w:val="00107B2B"/>
    <w:rsid w:val="00112AC5"/>
    <w:rsid w:val="001133DD"/>
    <w:rsid w:val="00120CBE"/>
    <w:rsid w:val="00120D74"/>
    <w:rsid w:val="00121BAE"/>
    <w:rsid w:val="00125806"/>
    <w:rsid w:val="001261C4"/>
    <w:rsid w:val="00130A20"/>
    <w:rsid w:val="001314FB"/>
    <w:rsid w:val="001366EC"/>
    <w:rsid w:val="001374BF"/>
    <w:rsid w:val="00140668"/>
    <w:rsid w:val="0014219C"/>
    <w:rsid w:val="001425ED"/>
    <w:rsid w:val="00143450"/>
    <w:rsid w:val="00144997"/>
    <w:rsid w:val="001523C0"/>
    <w:rsid w:val="001535FE"/>
    <w:rsid w:val="00154D03"/>
    <w:rsid w:val="00154E3A"/>
    <w:rsid w:val="00155352"/>
    <w:rsid w:val="00157902"/>
    <w:rsid w:val="00162105"/>
    <w:rsid w:val="00162EEA"/>
    <w:rsid w:val="00163164"/>
    <w:rsid w:val="00166253"/>
    <w:rsid w:val="001704B7"/>
    <w:rsid w:val="001708A6"/>
    <w:rsid w:val="001710C0"/>
    <w:rsid w:val="00172AFB"/>
    <w:rsid w:val="001772B8"/>
    <w:rsid w:val="00177840"/>
    <w:rsid w:val="00180FBF"/>
    <w:rsid w:val="001813C3"/>
    <w:rsid w:val="00182CF4"/>
    <w:rsid w:val="001833A7"/>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207"/>
    <w:rsid w:val="00242E3A"/>
    <w:rsid w:val="00246492"/>
    <w:rsid w:val="002506CF"/>
    <w:rsid w:val="0025107F"/>
    <w:rsid w:val="00260CD4"/>
    <w:rsid w:val="002639D8"/>
    <w:rsid w:val="00265F77"/>
    <w:rsid w:val="00266C83"/>
    <w:rsid w:val="00267C03"/>
    <w:rsid w:val="00270FCC"/>
    <w:rsid w:val="00271D6A"/>
    <w:rsid w:val="002768DC"/>
    <w:rsid w:val="00294C8F"/>
    <w:rsid w:val="002955E8"/>
    <w:rsid w:val="002A0B2E"/>
    <w:rsid w:val="002A0DC1"/>
    <w:rsid w:val="002A2776"/>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0BDC"/>
    <w:rsid w:val="00311065"/>
    <w:rsid w:val="0031371D"/>
    <w:rsid w:val="0031789F"/>
    <w:rsid w:val="00320788"/>
    <w:rsid w:val="003233A3"/>
    <w:rsid w:val="00334C33"/>
    <w:rsid w:val="0034455D"/>
    <w:rsid w:val="0034604B"/>
    <w:rsid w:val="00346D17"/>
    <w:rsid w:val="00347972"/>
    <w:rsid w:val="0035469B"/>
    <w:rsid w:val="003559CC"/>
    <w:rsid w:val="00355D4B"/>
    <w:rsid w:val="00356334"/>
    <w:rsid w:val="003569D7"/>
    <w:rsid w:val="003608AC"/>
    <w:rsid w:val="00363A23"/>
    <w:rsid w:val="0036440C"/>
    <w:rsid w:val="0036465A"/>
    <w:rsid w:val="00371896"/>
    <w:rsid w:val="00390C38"/>
    <w:rsid w:val="00392748"/>
    <w:rsid w:val="00392C65"/>
    <w:rsid w:val="00392ED5"/>
    <w:rsid w:val="00395E33"/>
    <w:rsid w:val="003978C0"/>
    <w:rsid w:val="003A19DC"/>
    <w:rsid w:val="003A1B45"/>
    <w:rsid w:val="003A220C"/>
    <w:rsid w:val="003B16C4"/>
    <w:rsid w:val="003B256A"/>
    <w:rsid w:val="003B46FC"/>
    <w:rsid w:val="003B5767"/>
    <w:rsid w:val="003B7605"/>
    <w:rsid w:val="003C08AA"/>
    <w:rsid w:val="003C2A7B"/>
    <w:rsid w:val="003C49EF"/>
    <w:rsid w:val="003C5E9E"/>
    <w:rsid w:val="003C6BCA"/>
    <w:rsid w:val="003C7902"/>
    <w:rsid w:val="003D0BFF"/>
    <w:rsid w:val="003D6EF1"/>
    <w:rsid w:val="003E23E9"/>
    <w:rsid w:val="003E5BE5"/>
    <w:rsid w:val="003F18D1"/>
    <w:rsid w:val="003F20EC"/>
    <w:rsid w:val="003F3F01"/>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2D9C"/>
    <w:rsid w:val="004936C2"/>
    <w:rsid w:val="0049379C"/>
    <w:rsid w:val="00497CAE"/>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2108"/>
    <w:rsid w:val="00563249"/>
    <w:rsid w:val="00570A65"/>
    <w:rsid w:val="005762B1"/>
    <w:rsid w:val="00580456"/>
    <w:rsid w:val="00580E73"/>
    <w:rsid w:val="00592329"/>
    <w:rsid w:val="00593386"/>
    <w:rsid w:val="00596998"/>
    <w:rsid w:val="0059790F"/>
    <w:rsid w:val="005A6E62"/>
    <w:rsid w:val="005B2FB3"/>
    <w:rsid w:val="005B3F18"/>
    <w:rsid w:val="005D2B29"/>
    <w:rsid w:val="005D354A"/>
    <w:rsid w:val="005D3E53"/>
    <w:rsid w:val="005D506C"/>
    <w:rsid w:val="005E0CC6"/>
    <w:rsid w:val="005E3235"/>
    <w:rsid w:val="005E4176"/>
    <w:rsid w:val="005E4876"/>
    <w:rsid w:val="005E65B5"/>
    <w:rsid w:val="005F0301"/>
    <w:rsid w:val="005F3AE9"/>
    <w:rsid w:val="005F4580"/>
    <w:rsid w:val="006007BB"/>
    <w:rsid w:val="00601DC0"/>
    <w:rsid w:val="006034CB"/>
    <w:rsid w:val="00603503"/>
    <w:rsid w:val="00603C52"/>
    <w:rsid w:val="006131CE"/>
    <w:rsid w:val="0061336B"/>
    <w:rsid w:val="00617D6E"/>
    <w:rsid w:val="00620ED5"/>
    <w:rsid w:val="00622D61"/>
    <w:rsid w:val="00624198"/>
    <w:rsid w:val="006262A1"/>
    <w:rsid w:val="00636C28"/>
    <w:rsid w:val="006428E5"/>
    <w:rsid w:val="00644958"/>
    <w:rsid w:val="006513FB"/>
    <w:rsid w:val="00656EEF"/>
    <w:rsid w:val="006576AF"/>
    <w:rsid w:val="00672919"/>
    <w:rsid w:val="00677544"/>
    <w:rsid w:val="00681687"/>
    <w:rsid w:val="00686295"/>
    <w:rsid w:val="00686587"/>
    <w:rsid w:val="006904CF"/>
    <w:rsid w:val="006941C2"/>
    <w:rsid w:val="00695EE2"/>
    <w:rsid w:val="0069660B"/>
    <w:rsid w:val="006A1B33"/>
    <w:rsid w:val="006A48F1"/>
    <w:rsid w:val="006A71A3"/>
    <w:rsid w:val="006B03F2"/>
    <w:rsid w:val="006B0AC4"/>
    <w:rsid w:val="006B14C1"/>
    <w:rsid w:val="006B1639"/>
    <w:rsid w:val="006B5CA7"/>
    <w:rsid w:val="006B5E89"/>
    <w:rsid w:val="006C19B2"/>
    <w:rsid w:val="006C30A0"/>
    <w:rsid w:val="006C35FF"/>
    <w:rsid w:val="006C3FCF"/>
    <w:rsid w:val="006C57F2"/>
    <w:rsid w:val="006C5949"/>
    <w:rsid w:val="006C6832"/>
    <w:rsid w:val="006D0850"/>
    <w:rsid w:val="006D1370"/>
    <w:rsid w:val="006D2C28"/>
    <w:rsid w:val="006D3FC1"/>
    <w:rsid w:val="006D7590"/>
    <w:rsid w:val="006E372B"/>
    <w:rsid w:val="006E5FE9"/>
    <w:rsid w:val="006E6581"/>
    <w:rsid w:val="006E6F20"/>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36576"/>
    <w:rsid w:val="007436BF"/>
    <w:rsid w:val="007443E9"/>
    <w:rsid w:val="00745DCE"/>
    <w:rsid w:val="00753D89"/>
    <w:rsid w:val="00753DDA"/>
    <w:rsid w:val="00754A6E"/>
    <w:rsid w:val="007553D8"/>
    <w:rsid w:val="00755C9B"/>
    <w:rsid w:val="00760FE4"/>
    <w:rsid w:val="007636C2"/>
    <w:rsid w:val="00763D8B"/>
    <w:rsid w:val="007649AF"/>
    <w:rsid w:val="007657F6"/>
    <w:rsid w:val="00765E47"/>
    <w:rsid w:val="0077125A"/>
    <w:rsid w:val="00780AFF"/>
    <w:rsid w:val="0078405B"/>
    <w:rsid w:val="00786F58"/>
    <w:rsid w:val="00787CC1"/>
    <w:rsid w:val="00792F4E"/>
    <w:rsid w:val="0079398D"/>
    <w:rsid w:val="00795B0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37F9"/>
    <w:rsid w:val="008B4F20"/>
    <w:rsid w:val="008B68E7"/>
    <w:rsid w:val="008B7FFD"/>
    <w:rsid w:val="008C286A"/>
    <w:rsid w:val="008C2920"/>
    <w:rsid w:val="008C4307"/>
    <w:rsid w:val="008C5BC0"/>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336"/>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483"/>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6B1"/>
    <w:rsid w:val="00AB0D6A"/>
    <w:rsid w:val="00AB43B3"/>
    <w:rsid w:val="00AB49B9"/>
    <w:rsid w:val="00AB501D"/>
    <w:rsid w:val="00AB758A"/>
    <w:rsid w:val="00AC027E"/>
    <w:rsid w:val="00AC1E7E"/>
    <w:rsid w:val="00AC507D"/>
    <w:rsid w:val="00AC66E4"/>
    <w:rsid w:val="00AD04F2"/>
    <w:rsid w:val="00AD4578"/>
    <w:rsid w:val="00AD68E9"/>
    <w:rsid w:val="00AE402D"/>
    <w:rsid w:val="00AE56C0"/>
    <w:rsid w:val="00AE59E6"/>
    <w:rsid w:val="00AF5232"/>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663A1"/>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0A16"/>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9713F"/>
    <w:rsid w:val="00CA2BB2"/>
    <w:rsid w:val="00CA73D5"/>
    <w:rsid w:val="00CB2FC9"/>
    <w:rsid w:val="00CB5068"/>
    <w:rsid w:val="00CB7D2B"/>
    <w:rsid w:val="00CC1056"/>
    <w:rsid w:val="00CC1C87"/>
    <w:rsid w:val="00CC3000"/>
    <w:rsid w:val="00CC4859"/>
    <w:rsid w:val="00CC7A35"/>
    <w:rsid w:val="00CD072A"/>
    <w:rsid w:val="00CD40B1"/>
    <w:rsid w:val="00CD7F73"/>
    <w:rsid w:val="00CE26C5"/>
    <w:rsid w:val="00CE36AF"/>
    <w:rsid w:val="00CE47F3"/>
    <w:rsid w:val="00CE54DD"/>
    <w:rsid w:val="00CF0DA5"/>
    <w:rsid w:val="00CF30E5"/>
    <w:rsid w:val="00CF5D31"/>
    <w:rsid w:val="00CF5F3B"/>
    <w:rsid w:val="00CF7733"/>
    <w:rsid w:val="00CF791A"/>
    <w:rsid w:val="00D00513"/>
    <w:rsid w:val="00D00D7D"/>
    <w:rsid w:val="00D030AE"/>
    <w:rsid w:val="00D139C8"/>
    <w:rsid w:val="00D17F81"/>
    <w:rsid w:val="00D25C7B"/>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1C0F"/>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149"/>
    <w:rsid w:val="00DC186F"/>
    <w:rsid w:val="00DC252F"/>
    <w:rsid w:val="00DC6050"/>
    <w:rsid w:val="00DC6445"/>
    <w:rsid w:val="00DD0E18"/>
    <w:rsid w:val="00DD35E1"/>
    <w:rsid w:val="00DD43EA"/>
    <w:rsid w:val="00DE63DD"/>
    <w:rsid w:val="00DE6F44"/>
    <w:rsid w:val="00DF1B58"/>
    <w:rsid w:val="00E009DA"/>
    <w:rsid w:val="00E037D9"/>
    <w:rsid w:val="00E04927"/>
    <w:rsid w:val="00E11A48"/>
    <w:rsid w:val="00E130EB"/>
    <w:rsid w:val="00E162CD"/>
    <w:rsid w:val="00E17FA5"/>
    <w:rsid w:val="00E2060B"/>
    <w:rsid w:val="00E21BFE"/>
    <w:rsid w:val="00E21C88"/>
    <w:rsid w:val="00E223AC"/>
    <w:rsid w:val="00E26930"/>
    <w:rsid w:val="00E27257"/>
    <w:rsid w:val="00E27F4F"/>
    <w:rsid w:val="00E449D0"/>
    <w:rsid w:val="00E44A34"/>
    <w:rsid w:val="00E4506A"/>
    <w:rsid w:val="00E50CCD"/>
    <w:rsid w:val="00E53F99"/>
    <w:rsid w:val="00E56510"/>
    <w:rsid w:val="00E62EA8"/>
    <w:rsid w:val="00E67A6E"/>
    <w:rsid w:val="00E70096"/>
    <w:rsid w:val="00E71B43"/>
    <w:rsid w:val="00E81612"/>
    <w:rsid w:val="00E82BD7"/>
    <w:rsid w:val="00E8325C"/>
    <w:rsid w:val="00E859E3"/>
    <w:rsid w:val="00E87D18"/>
    <w:rsid w:val="00E87D62"/>
    <w:rsid w:val="00E93B13"/>
    <w:rsid w:val="00E97333"/>
    <w:rsid w:val="00EA486E"/>
    <w:rsid w:val="00EA4FA3"/>
    <w:rsid w:val="00EB001B"/>
    <w:rsid w:val="00EB3082"/>
    <w:rsid w:val="00EB6C33"/>
    <w:rsid w:val="00EC38F7"/>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0924"/>
    <w:rsid w:val="00F11219"/>
    <w:rsid w:val="00F16F35"/>
    <w:rsid w:val="00F17559"/>
    <w:rsid w:val="00F2229D"/>
    <w:rsid w:val="00F25ABB"/>
    <w:rsid w:val="00F26F62"/>
    <w:rsid w:val="00F27963"/>
    <w:rsid w:val="00F30103"/>
    <w:rsid w:val="00F30446"/>
    <w:rsid w:val="00F31E50"/>
    <w:rsid w:val="00F4135D"/>
    <w:rsid w:val="00F41F1B"/>
    <w:rsid w:val="00F46BD9"/>
    <w:rsid w:val="00F576A3"/>
    <w:rsid w:val="00F60BE0"/>
    <w:rsid w:val="00F6280E"/>
    <w:rsid w:val="00F638C3"/>
    <w:rsid w:val="00F7050A"/>
    <w:rsid w:val="00F75533"/>
    <w:rsid w:val="00F8036D"/>
    <w:rsid w:val="00F809DC"/>
    <w:rsid w:val="00F813AB"/>
    <w:rsid w:val="00F86EB0"/>
    <w:rsid w:val="00FA154B"/>
    <w:rsid w:val="00FA3811"/>
    <w:rsid w:val="00FA3B9F"/>
    <w:rsid w:val="00FA3F06"/>
    <w:rsid w:val="00FA4A26"/>
    <w:rsid w:val="00FA637E"/>
    <w:rsid w:val="00FA7084"/>
    <w:rsid w:val="00FA7BEF"/>
    <w:rsid w:val="00FB1105"/>
    <w:rsid w:val="00FB1929"/>
    <w:rsid w:val="00FB34DA"/>
    <w:rsid w:val="00FB5FD9"/>
    <w:rsid w:val="00FB6713"/>
    <w:rsid w:val="00FB7D7D"/>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DE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71C0F"/>
    <w:pPr>
      <w:keepNext/>
      <w:keepLines/>
      <w:numPr>
        <w:numId w:val="5"/>
      </w:numPr>
      <w:spacing w:before="12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71C0F"/>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C38F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71C0F"/>
    <w:pPr>
      <w:keepNext/>
      <w:keepLines/>
      <w:numPr>
        <w:numId w:val="5"/>
      </w:numPr>
      <w:spacing w:before="12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71C0F"/>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C38F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04831BE8EDB4CAC8BB320A8F77BB4E0"/>
        <w:category>
          <w:name w:val="General"/>
          <w:gallery w:val="placeholder"/>
        </w:category>
        <w:types>
          <w:type w:val="bbPlcHdr"/>
        </w:types>
        <w:behaviors>
          <w:behavior w:val="content"/>
        </w:behaviors>
        <w:guid w:val="{8187C80E-72CA-4FBE-9B11-90EADA1AACA4}"/>
      </w:docPartPr>
      <w:docPartBody>
        <w:p w:rsidR="003B209E" w:rsidRDefault="00C87B0F">
          <w:pPr>
            <w:pStyle w:val="404831BE8EDB4CAC8BB320A8F77BB4E0"/>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B0F"/>
    <w:rsid w:val="00070680"/>
    <w:rsid w:val="000C5EEA"/>
    <w:rsid w:val="0033617F"/>
    <w:rsid w:val="003B209E"/>
    <w:rsid w:val="007718AA"/>
    <w:rsid w:val="00772A51"/>
    <w:rsid w:val="007D1606"/>
    <w:rsid w:val="00C87B0F"/>
    <w:rsid w:val="00D71304"/>
    <w:rsid w:val="00DD2D84"/>
    <w:rsid w:val="00FF3E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04831BE8EDB4CAC8BB320A8F77BB4E0">
    <w:name w:val="404831BE8EDB4CAC8BB320A8F77BB4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04831BE8EDB4CAC8BB320A8F77BB4E0">
    <w:name w:val="404831BE8EDB4CAC8BB320A8F77BB4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9335A-E1DD-485B-9C47-C411CFA48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Template>
  <TotalTime>2</TotalTime>
  <Pages>1</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Packet Tracer - Implémenter EtherChannel</vt:lpstr>
    </vt:vector>
  </TitlesOfParts>
  <Company>Cisco Systems, Inc.</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Implémenter EtherChannel</dc:title>
  <dc:creator>Martin Benson</dc:creator>
  <dc:description>2019</dc:description>
  <cp:lastModifiedBy>Rasha Ismail</cp:lastModifiedBy>
  <cp:revision>6</cp:revision>
  <cp:lastPrinted>2020-08-07T19:24:00Z</cp:lastPrinted>
  <dcterms:created xsi:type="dcterms:W3CDTF">2020-08-07T19:22:00Z</dcterms:created>
  <dcterms:modified xsi:type="dcterms:W3CDTF">2020-08-07T19:24:00Z</dcterms:modified>
</cp:coreProperties>
</file>