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5F7B84" w14:textId="77777777" w:rsidR="0005234A" w:rsidRDefault="00B55831" w:rsidP="0073604C">
      <w:pPr>
        <w:pStyle w:val="Title"/>
        <w:rPr>
          <w:rStyle w:val="LabTitleInstVersred"/>
        </w:rPr>
      </w:pPr>
      <w:sdt>
        <w:sdtPr>
          <w:rPr>
            <w:b w:val="0"/>
            <w:color w:val="EE0000"/>
          </w:rPr>
          <w:alias w:val="Titre"/>
          <w:tag w:val=""/>
          <w:id w:val="-487021785"/>
          <w:placeholder>
            <w:docPart w:val="429C37B67C294348B0BD1C81ADABA118"/>
          </w:placeholder>
          <w:dataBinding w:prefixMappings="xmlns:ns0='http://purl.org/dc/elements/1.1/' xmlns:ns1='http://schemas.openxmlformats.org/package/2006/metadata/core-properties' " w:xpath="/ns1:coreProperties[1]/ns0:title[1]" w:storeItemID="{6C3C8BC8-F283-45AE-878A-BAB7291924A1}"/>
          <w:text/>
        </w:sdtPr>
        <w:sdtEndPr/>
        <w:sdtContent>
          <w:r w:rsidR="00F87D06">
            <w:t>Packet Tracer - Configuration des routes statiques et par défaut IPv6 et IPv4</w:t>
          </w:r>
        </w:sdtContent>
      </w:sdt>
      <w:r w:rsidR="00F87D06">
        <w:rPr>
          <w:rStyle w:val="LabTitleInstVersred"/>
        </w:rPr>
        <w:t xml:space="preserve"> </w:t>
      </w:r>
    </w:p>
    <w:p w14:paraId="2B728EB8" w14:textId="77777777" w:rsidR="00D778DF" w:rsidRPr="00E70096" w:rsidRDefault="00D778DF" w:rsidP="00D452F4">
      <w:pPr>
        <w:pStyle w:val="Heading1"/>
      </w:pPr>
      <w:r>
        <w:t>Table d'adressage</w:t>
      </w:r>
    </w:p>
    <w:tbl>
      <w:tblPr>
        <w:tblW w:w="972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pour l'appareil, l'interface, l'adresse IP / le préfixe."/>
      </w:tblPr>
      <w:tblGrid>
        <w:gridCol w:w="3241"/>
        <w:gridCol w:w="3241"/>
        <w:gridCol w:w="3241"/>
      </w:tblGrid>
      <w:tr w:rsidR="00851F54" w14:paraId="54EAC69F" w14:textId="77777777" w:rsidTr="004B2CB6">
        <w:trPr>
          <w:cantSplit/>
          <w:tblHeader/>
          <w:jc w:val="center"/>
        </w:trPr>
        <w:tc>
          <w:tcPr>
            <w:tcW w:w="324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4D9ED1A" w14:textId="77777777" w:rsidR="00851F54" w:rsidRPr="00E87D62" w:rsidRDefault="00851F54" w:rsidP="005F3680">
            <w:pPr>
              <w:pStyle w:val="TableHeading"/>
            </w:pPr>
            <w:r>
              <w:t>Appareil</w:t>
            </w:r>
          </w:p>
        </w:tc>
        <w:tc>
          <w:tcPr>
            <w:tcW w:w="324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69EA7F" w14:textId="77777777" w:rsidR="00851F54" w:rsidRPr="00E87D62" w:rsidRDefault="00851F54" w:rsidP="005F3680">
            <w:pPr>
              <w:pStyle w:val="TableHeading"/>
            </w:pPr>
            <w:r>
              <w:t>Interface</w:t>
            </w:r>
          </w:p>
        </w:tc>
        <w:tc>
          <w:tcPr>
            <w:tcW w:w="324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555BAC4" w14:textId="48943935" w:rsidR="00851F54" w:rsidRPr="00E87D62" w:rsidRDefault="00851F54" w:rsidP="005F3680">
            <w:pPr>
              <w:pStyle w:val="TableHeading"/>
            </w:pPr>
            <w:r>
              <w:t>Adresse IP / Préfixe</w:t>
            </w:r>
          </w:p>
        </w:tc>
      </w:tr>
      <w:tr w:rsidR="00851F54" w14:paraId="5383DCE8" w14:textId="77777777" w:rsidTr="004B2CB6">
        <w:trPr>
          <w:cantSplit/>
          <w:jc w:val="center"/>
        </w:trPr>
        <w:tc>
          <w:tcPr>
            <w:tcW w:w="3241" w:type="dxa"/>
            <w:tcBorders>
              <w:bottom w:val="nil"/>
            </w:tcBorders>
            <w:vAlign w:val="bottom"/>
          </w:tcPr>
          <w:p w14:paraId="4DD29E4C" w14:textId="77777777" w:rsidR="00851F54" w:rsidRPr="008B68E7" w:rsidRDefault="00851F54" w:rsidP="005F3680">
            <w:pPr>
              <w:pStyle w:val="TableText"/>
            </w:pPr>
            <w:r>
              <w:t>Routeur de périphérie</w:t>
            </w:r>
          </w:p>
        </w:tc>
        <w:tc>
          <w:tcPr>
            <w:tcW w:w="3241" w:type="dxa"/>
            <w:tcBorders>
              <w:bottom w:val="nil"/>
            </w:tcBorders>
            <w:vAlign w:val="bottom"/>
          </w:tcPr>
          <w:p w14:paraId="240FAFF7" w14:textId="77777777" w:rsidR="00851F54" w:rsidRPr="008B68E7" w:rsidRDefault="00851F54" w:rsidP="005F3680">
            <w:pPr>
              <w:pStyle w:val="TableText"/>
            </w:pPr>
            <w:r>
              <w:t>S0/0/0</w:t>
            </w:r>
          </w:p>
        </w:tc>
        <w:tc>
          <w:tcPr>
            <w:tcW w:w="3241" w:type="dxa"/>
            <w:vAlign w:val="bottom"/>
          </w:tcPr>
          <w:p w14:paraId="08DE4EDB" w14:textId="77777777" w:rsidR="00851F54" w:rsidRPr="008B68E7" w:rsidRDefault="00851F54" w:rsidP="005F3680">
            <w:pPr>
              <w:pStyle w:val="TableText"/>
            </w:pPr>
            <w:r>
              <w:t>10.10.10.2/30</w:t>
            </w:r>
          </w:p>
        </w:tc>
      </w:tr>
      <w:tr w:rsidR="00851F54" w14:paraId="3F6FC845" w14:textId="77777777" w:rsidTr="004B2CB6">
        <w:trPr>
          <w:cantSplit/>
          <w:jc w:val="center"/>
        </w:trPr>
        <w:tc>
          <w:tcPr>
            <w:tcW w:w="3241" w:type="dxa"/>
            <w:tcBorders>
              <w:top w:val="nil"/>
              <w:bottom w:val="nil"/>
            </w:tcBorders>
            <w:vAlign w:val="bottom"/>
          </w:tcPr>
          <w:p w14:paraId="04BE96B6" w14:textId="105763A6" w:rsidR="00851F54" w:rsidRPr="001C38B0" w:rsidRDefault="001C38B0" w:rsidP="00217AA8">
            <w:pPr>
              <w:pStyle w:val="ConfigWindow"/>
            </w:pPr>
            <w:r>
              <w:t>Routeur de périphérie</w:t>
            </w:r>
          </w:p>
        </w:tc>
        <w:tc>
          <w:tcPr>
            <w:tcW w:w="3241" w:type="dxa"/>
            <w:tcBorders>
              <w:top w:val="nil"/>
              <w:bottom w:val="single" w:sz="2" w:space="0" w:color="auto"/>
            </w:tcBorders>
            <w:vAlign w:val="bottom"/>
          </w:tcPr>
          <w:p w14:paraId="1EA88336" w14:textId="6C929D92" w:rsidR="00851F54" w:rsidRPr="006A526C" w:rsidRDefault="001C38B0" w:rsidP="00217AA8">
            <w:pPr>
              <w:pStyle w:val="ConfigWindow"/>
            </w:pPr>
            <w:r>
              <w:t>S0/0/0</w:t>
            </w:r>
          </w:p>
        </w:tc>
        <w:tc>
          <w:tcPr>
            <w:tcW w:w="3241" w:type="dxa"/>
            <w:vAlign w:val="bottom"/>
          </w:tcPr>
          <w:p w14:paraId="41BE5FD8" w14:textId="4949D66C" w:rsidR="00851F54" w:rsidRPr="008B68E7" w:rsidRDefault="00601E48" w:rsidP="005F3680">
            <w:pPr>
              <w:pStyle w:val="TableText"/>
            </w:pPr>
            <w:r>
              <w:t>2001:db8:a:1። 2/64</w:t>
            </w:r>
          </w:p>
        </w:tc>
      </w:tr>
      <w:tr w:rsidR="00851F54" w14:paraId="52FA8E1B" w14:textId="77777777" w:rsidTr="004B2CB6">
        <w:trPr>
          <w:cantSplit/>
          <w:jc w:val="center"/>
        </w:trPr>
        <w:tc>
          <w:tcPr>
            <w:tcW w:w="3241" w:type="dxa"/>
            <w:tcBorders>
              <w:top w:val="nil"/>
              <w:bottom w:val="nil"/>
            </w:tcBorders>
            <w:vAlign w:val="bottom"/>
          </w:tcPr>
          <w:p w14:paraId="3E62E100" w14:textId="03968A09" w:rsidR="00851F54" w:rsidRPr="001C38B0" w:rsidRDefault="001C38B0" w:rsidP="00217AA8">
            <w:pPr>
              <w:pStyle w:val="ConfigWindow"/>
            </w:pPr>
            <w:r>
              <w:t>Routeur de périphérie</w:t>
            </w:r>
          </w:p>
        </w:tc>
        <w:tc>
          <w:tcPr>
            <w:tcW w:w="3241" w:type="dxa"/>
            <w:tcBorders>
              <w:bottom w:val="nil"/>
            </w:tcBorders>
            <w:vAlign w:val="bottom"/>
          </w:tcPr>
          <w:p w14:paraId="725E7FFC" w14:textId="77777777" w:rsidR="00851F54" w:rsidRPr="008B68E7" w:rsidRDefault="00851F54" w:rsidP="005F3680">
            <w:pPr>
              <w:pStyle w:val="TableText"/>
            </w:pPr>
            <w:r>
              <w:t>S0/0/1</w:t>
            </w:r>
          </w:p>
        </w:tc>
        <w:tc>
          <w:tcPr>
            <w:tcW w:w="3241" w:type="dxa"/>
            <w:vAlign w:val="bottom"/>
          </w:tcPr>
          <w:p w14:paraId="2E60CF39" w14:textId="77777777" w:rsidR="00851F54" w:rsidRPr="008B68E7" w:rsidRDefault="00851F54" w:rsidP="005F3680">
            <w:pPr>
              <w:pStyle w:val="TableText"/>
            </w:pPr>
            <w:r>
              <w:t>10.10.10.6/30</w:t>
            </w:r>
          </w:p>
        </w:tc>
      </w:tr>
      <w:tr w:rsidR="00601E48" w14:paraId="463C3B5F" w14:textId="77777777" w:rsidTr="004B2CB6">
        <w:trPr>
          <w:cantSplit/>
          <w:jc w:val="center"/>
        </w:trPr>
        <w:tc>
          <w:tcPr>
            <w:tcW w:w="3241" w:type="dxa"/>
            <w:tcBorders>
              <w:top w:val="nil"/>
              <w:bottom w:val="nil"/>
            </w:tcBorders>
            <w:vAlign w:val="bottom"/>
          </w:tcPr>
          <w:p w14:paraId="712A77D3" w14:textId="413A2D9F" w:rsidR="00601E48" w:rsidRPr="001C38B0" w:rsidRDefault="001C38B0" w:rsidP="00217AA8">
            <w:pPr>
              <w:pStyle w:val="ConfigWindow"/>
            </w:pPr>
            <w:r>
              <w:t>Routeur de périphérie</w:t>
            </w:r>
          </w:p>
        </w:tc>
        <w:tc>
          <w:tcPr>
            <w:tcW w:w="3241" w:type="dxa"/>
            <w:tcBorders>
              <w:top w:val="nil"/>
              <w:bottom w:val="single" w:sz="2" w:space="0" w:color="auto"/>
            </w:tcBorders>
            <w:vAlign w:val="bottom"/>
          </w:tcPr>
          <w:p w14:paraId="0543C793" w14:textId="27BDBDE0" w:rsidR="00601E48" w:rsidRPr="006A526C" w:rsidRDefault="001C38B0" w:rsidP="00217AA8">
            <w:pPr>
              <w:pStyle w:val="ConfigWindow"/>
            </w:pPr>
            <w:r>
              <w:t>S0/0/1</w:t>
            </w:r>
          </w:p>
        </w:tc>
        <w:tc>
          <w:tcPr>
            <w:tcW w:w="3241" w:type="dxa"/>
            <w:vAlign w:val="bottom"/>
          </w:tcPr>
          <w:p w14:paraId="144C17DD" w14:textId="1091CDFE" w:rsidR="00601E48" w:rsidRPr="008B68E7" w:rsidRDefault="00601E48" w:rsidP="005F3680">
            <w:pPr>
              <w:pStyle w:val="TableText"/>
            </w:pPr>
            <w:r>
              <w:t>2001:db8:a:2። 2/64</w:t>
            </w:r>
          </w:p>
        </w:tc>
      </w:tr>
      <w:tr w:rsidR="00601E48" w14:paraId="7BDB5BD9" w14:textId="77777777" w:rsidTr="004B2CB6">
        <w:trPr>
          <w:cantSplit/>
          <w:jc w:val="center"/>
        </w:trPr>
        <w:tc>
          <w:tcPr>
            <w:tcW w:w="3241" w:type="dxa"/>
            <w:tcBorders>
              <w:top w:val="nil"/>
              <w:bottom w:val="nil"/>
            </w:tcBorders>
            <w:vAlign w:val="bottom"/>
          </w:tcPr>
          <w:p w14:paraId="0FBE8D4C" w14:textId="6FF508FF" w:rsidR="00601E48" w:rsidRPr="001C38B0" w:rsidRDefault="001C38B0" w:rsidP="00217AA8">
            <w:pPr>
              <w:pStyle w:val="ConfigWindow"/>
            </w:pPr>
            <w:r>
              <w:t>Routeur de périphérie</w:t>
            </w:r>
          </w:p>
        </w:tc>
        <w:tc>
          <w:tcPr>
            <w:tcW w:w="3241" w:type="dxa"/>
            <w:tcBorders>
              <w:bottom w:val="nil"/>
            </w:tcBorders>
            <w:vAlign w:val="bottom"/>
          </w:tcPr>
          <w:p w14:paraId="1C3F51A9" w14:textId="77777777" w:rsidR="00601E48" w:rsidRPr="008B68E7" w:rsidRDefault="00601E48" w:rsidP="005F3680">
            <w:pPr>
              <w:pStyle w:val="TableText"/>
            </w:pPr>
            <w:r>
              <w:t>G0/0</w:t>
            </w:r>
          </w:p>
        </w:tc>
        <w:tc>
          <w:tcPr>
            <w:tcW w:w="3241" w:type="dxa"/>
            <w:vAlign w:val="bottom"/>
          </w:tcPr>
          <w:p w14:paraId="442C8AF3" w14:textId="77777777" w:rsidR="00601E48" w:rsidRPr="008B68E7" w:rsidRDefault="00601E48" w:rsidP="005F3680">
            <w:pPr>
              <w:pStyle w:val="TableText"/>
            </w:pPr>
            <w:r>
              <w:t>192.168.10.17/28</w:t>
            </w:r>
          </w:p>
        </w:tc>
      </w:tr>
      <w:tr w:rsidR="00601E48" w14:paraId="097BE788" w14:textId="77777777" w:rsidTr="000350C6">
        <w:trPr>
          <w:cantSplit/>
          <w:jc w:val="center"/>
        </w:trPr>
        <w:tc>
          <w:tcPr>
            <w:tcW w:w="3241" w:type="dxa"/>
            <w:tcBorders>
              <w:top w:val="nil"/>
              <w:bottom w:val="nil"/>
            </w:tcBorders>
            <w:vAlign w:val="bottom"/>
          </w:tcPr>
          <w:p w14:paraId="295F904A" w14:textId="26670F7B" w:rsidR="00601E48" w:rsidRPr="001C38B0" w:rsidRDefault="001C38B0" w:rsidP="00217AA8">
            <w:pPr>
              <w:pStyle w:val="ConfigWindow"/>
            </w:pPr>
            <w:r>
              <w:t>Routeur de périphérie</w:t>
            </w:r>
          </w:p>
        </w:tc>
        <w:tc>
          <w:tcPr>
            <w:tcW w:w="3241" w:type="dxa"/>
            <w:tcBorders>
              <w:top w:val="nil"/>
              <w:bottom w:val="single" w:sz="2" w:space="0" w:color="auto"/>
            </w:tcBorders>
            <w:vAlign w:val="bottom"/>
          </w:tcPr>
          <w:p w14:paraId="522F357B" w14:textId="5ABFD50A" w:rsidR="00601E48" w:rsidRPr="006A526C" w:rsidRDefault="001C38B0" w:rsidP="00217AA8">
            <w:pPr>
              <w:pStyle w:val="ConfigWindow"/>
            </w:pPr>
            <w:r>
              <w:t>G0/0</w:t>
            </w:r>
          </w:p>
        </w:tc>
        <w:tc>
          <w:tcPr>
            <w:tcW w:w="3241" w:type="dxa"/>
            <w:vAlign w:val="bottom"/>
          </w:tcPr>
          <w:p w14:paraId="78239E46" w14:textId="0837CCFA" w:rsidR="00601E48" w:rsidRPr="008B68E7" w:rsidRDefault="00601E48" w:rsidP="005F3680">
            <w:pPr>
              <w:pStyle w:val="TableText"/>
            </w:pPr>
            <w:r>
              <w:t>2001:db 8:1:10። 1/64</w:t>
            </w:r>
          </w:p>
        </w:tc>
      </w:tr>
      <w:tr w:rsidR="00601E48" w14:paraId="084D2317" w14:textId="77777777" w:rsidTr="000350C6">
        <w:trPr>
          <w:cantSplit/>
          <w:jc w:val="center"/>
        </w:trPr>
        <w:tc>
          <w:tcPr>
            <w:tcW w:w="3241" w:type="dxa"/>
            <w:tcBorders>
              <w:top w:val="nil"/>
              <w:bottom w:val="nil"/>
            </w:tcBorders>
            <w:vAlign w:val="bottom"/>
          </w:tcPr>
          <w:p w14:paraId="716E08DF" w14:textId="5AC9AA70" w:rsidR="00601E48" w:rsidRPr="001C38B0" w:rsidRDefault="001C38B0" w:rsidP="00217AA8">
            <w:pPr>
              <w:pStyle w:val="ConfigWindow"/>
            </w:pPr>
            <w:r>
              <w:t>Routeur de périphérie</w:t>
            </w:r>
          </w:p>
        </w:tc>
        <w:tc>
          <w:tcPr>
            <w:tcW w:w="3241" w:type="dxa"/>
            <w:tcBorders>
              <w:bottom w:val="nil"/>
            </w:tcBorders>
            <w:vAlign w:val="bottom"/>
          </w:tcPr>
          <w:p w14:paraId="25574342" w14:textId="77777777" w:rsidR="00601E48" w:rsidRPr="008B68E7" w:rsidRDefault="00601E48" w:rsidP="005F3680">
            <w:pPr>
              <w:pStyle w:val="TableText"/>
            </w:pPr>
            <w:r>
              <w:t>G0/1</w:t>
            </w:r>
          </w:p>
        </w:tc>
        <w:tc>
          <w:tcPr>
            <w:tcW w:w="3241" w:type="dxa"/>
            <w:vAlign w:val="bottom"/>
          </w:tcPr>
          <w:p w14:paraId="1FBBF25A" w14:textId="77777777" w:rsidR="00601E48" w:rsidRPr="008B68E7" w:rsidRDefault="00601E48" w:rsidP="005F3680">
            <w:pPr>
              <w:pStyle w:val="TableText"/>
            </w:pPr>
            <w:r>
              <w:t>192.168.11.33/27</w:t>
            </w:r>
          </w:p>
        </w:tc>
      </w:tr>
      <w:tr w:rsidR="00601E48" w14:paraId="7D127D9A" w14:textId="77777777" w:rsidTr="000350C6">
        <w:trPr>
          <w:cantSplit/>
          <w:jc w:val="center"/>
        </w:trPr>
        <w:tc>
          <w:tcPr>
            <w:tcW w:w="3241" w:type="dxa"/>
            <w:tcBorders>
              <w:top w:val="nil"/>
              <w:bottom w:val="single" w:sz="2" w:space="0" w:color="auto"/>
            </w:tcBorders>
            <w:vAlign w:val="bottom"/>
          </w:tcPr>
          <w:p w14:paraId="1247EC45" w14:textId="059C72D7" w:rsidR="00601E48" w:rsidRPr="001C38B0" w:rsidRDefault="001C38B0" w:rsidP="00217AA8">
            <w:pPr>
              <w:pStyle w:val="ConfigWindow"/>
            </w:pPr>
            <w:r>
              <w:t>Routeur de périphérie</w:t>
            </w:r>
          </w:p>
        </w:tc>
        <w:tc>
          <w:tcPr>
            <w:tcW w:w="3241" w:type="dxa"/>
            <w:tcBorders>
              <w:top w:val="nil"/>
              <w:bottom w:val="single" w:sz="2" w:space="0" w:color="auto"/>
            </w:tcBorders>
            <w:vAlign w:val="bottom"/>
          </w:tcPr>
          <w:p w14:paraId="6C3FCE68" w14:textId="0B61FBC2" w:rsidR="00601E48" w:rsidRPr="006A526C" w:rsidRDefault="001C38B0" w:rsidP="00217AA8">
            <w:pPr>
              <w:pStyle w:val="ConfigWindow"/>
            </w:pPr>
            <w:r>
              <w:t>G0/1</w:t>
            </w:r>
          </w:p>
        </w:tc>
        <w:tc>
          <w:tcPr>
            <w:tcW w:w="3241" w:type="dxa"/>
            <w:vAlign w:val="bottom"/>
          </w:tcPr>
          <w:p w14:paraId="66DE6696" w14:textId="5B43B77D" w:rsidR="00601E48" w:rsidRPr="008B68E7" w:rsidRDefault="00601E48" w:rsidP="005F3680">
            <w:pPr>
              <w:pStyle w:val="TableText"/>
            </w:pPr>
            <w:r>
              <w:t>2001:db 8:1:11። 1/64</w:t>
            </w:r>
          </w:p>
        </w:tc>
      </w:tr>
      <w:tr w:rsidR="00601E48" w14:paraId="5845D756" w14:textId="77777777" w:rsidTr="00EE3C6F">
        <w:trPr>
          <w:cantSplit/>
          <w:jc w:val="center"/>
        </w:trPr>
        <w:tc>
          <w:tcPr>
            <w:tcW w:w="3241" w:type="dxa"/>
            <w:tcBorders>
              <w:bottom w:val="nil"/>
            </w:tcBorders>
            <w:shd w:val="clear" w:color="auto" w:fill="F2F2F2" w:themeFill="background1" w:themeFillShade="F2"/>
            <w:vAlign w:val="bottom"/>
          </w:tcPr>
          <w:p w14:paraId="4969797A" w14:textId="77777777" w:rsidR="00601E48" w:rsidRPr="008B68E7" w:rsidRDefault="00601E48" w:rsidP="005F3680">
            <w:pPr>
              <w:pStyle w:val="TableText"/>
            </w:pPr>
            <w:r>
              <w:t>FAI1</w:t>
            </w:r>
          </w:p>
        </w:tc>
        <w:tc>
          <w:tcPr>
            <w:tcW w:w="3241" w:type="dxa"/>
            <w:tcBorders>
              <w:bottom w:val="nil"/>
            </w:tcBorders>
            <w:shd w:val="clear" w:color="auto" w:fill="F2F2F2" w:themeFill="background1" w:themeFillShade="F2"/>
            <w:vAlign w:val="bottom"/>
          </w:tcPr>
          <w:p w14:paraId="6E6612F6" w14:textId="77777777" w:rsidR="00601E48" w:rsidRPr="008B68E7" w:rsidRDefault="00601E48" w:rsidP="005F3680">
            <w:pPr>
              <w:pStyle w:val="TableText"/>
            </w:pPr>
            <w:r>
              <w:t>S0/0/0</w:t>
            </w:r>
          </w:p>
        </w:tc>
        <w:tc>
          <w:tcPr>
            <w:tcW w:w="3241" w:type="dxa"/>
            <w:shd w:val="clear" w:color="auto" w:fill="F2F2F2" w:themeFill="background1" w:themeFillShade="F2"/>
            <w:vAlign w:val="bottom"/>
          </w:tcPr>
          <w:p w14:paraId="5CF258CF" w14:textId="77777777" w:rsidR="00601E48" w:rsidRPr="008B68E7" w:rsidRDefault="00601E48" w:rsidP="005F3680">
            <w:pPr>
              <w:pStyle w:val="TableText"/>
            </w:pPr>
            <w:r>
              <w:t>10.10.10.1/30</w:t>
            </w:r>
          </w:p>
        </w:tc>
      </w:tr>
      <w:tr w:rsidR="00601E48" w14:paraId="3BA14157" w14:textId="77777777" w:rsidTr="00EE3C6F">
        <w:trPr>
          <w:cantSplit/>
          <w:jc w:val="center"/>
        </w:trPr>
        <w:tc>
          <w:tcPr>
            <w:tcW w:w="3241" w:type="dxa"/>
            <w:tcBorders>
              <w:top w:val="nil"/>
              <w:bottom w:val="nil"/>
            </w:tcBorders>
            <w:shd w:val="clear" w:color="auto" w:fill="F2F2F2" w:themeFill="background1" w:themeFillShade="F2"/>
            <w:vAlign w:val="bottom"/>
          </w:tcPr>
          <w:p w14:paraId="0A62EBCA" w14:textId="16549C22" w:rsidR="00601E48" w:rsidRPr="00EE3C6F" w:rsidRDefault="001C38B0" w:rsidP="00217AA8">
            <w:pPr>
              <w:pStyle w:val="ConfigWindow"/>
              <w:rPr>
                <w:color w:val="F2F2F2" w:themeColor="background1" w:themeShade="F2"/>
              </w:rPr>
            </w:pPr>
            <w:r>
              <w:rPr>
                <w:color w:val="F2F2F2" w:themeColor="background1" w:themeShade="F2"/>
              </w:rPr>
              <w:t>FAI1</w:t>
            </w:r>
          </w:p>
        </w:tc>
        <w:tc>
          <w:tcPr>
            <w:tcW w:w="3241" w:type="dxa"/>
            <w:tcBorders>
              <w:top w:val="nil"/>
              <w:bottom w:val="single" w:sz="2" w:space="0" w:color="auto"/>
            </w:tcBorders>
            <w:shd w:val="clear" w:color="auto" w:fill="F2F2F2" w:themeFill="background1" w:themeFillShade="F2"/>
            <w:vAlign w:val="bottom"/>
          </w:tcPr>
          <w:p w14:paraId="0FFC6D4B" w14:textId="38ACBDF7" w:rsidR="00601E48" w:rsidRPr="00EE3C6F" w:rsidRDefault="006A526C" w:rsidP="00217AA8">
            <w:pPr>
              <w:pStyle w:val="ConfigWindow"/>
              <w:rPr>
                <w:color w:val="F2F2F2" w:themeColor="background1" w:themeShade="F2"/>
              </w:rPr>
            </w:pPr>
            <w:r>
              <w:rPr>
                <w:color w:val="F2F2F2" w:themeColor="background1" w:themeShade="F2"/>
              </w:rPr>
              <w:t>S0/0/0</w:t>
            </w:r>
          </w:p>
        </w:tc>
        <w:tc>
          <w:tcPr>
            <w:tcW w:w="3241" w:type="dxa"/>
            <w:shd w:val="clear" w:color="auto" w:fill="F2F2F2" w:themeFill="background1" w:themeFillShade="F2"/>
            <w:vAlign w:val="bottom"/>
          </w:tcPr>
          <w:p w14:paraId="61F97F9B" w14:textId="77655C53" w:rsidR="00601E48" w:rsidRPr="008B68E7" w:rsidRDefault="00EB22E8" w:rsidP="005F3680">
            <w:pPr>
              <w:pStyle w:val="TableText"/>
            </w:pPr>
            <w:r>
              <w:t>2001:db8:a:1::1/64</w:t>
            </w:r>
          </w:p>
        </w:tc>
      </w:tr>
      <w:tr w:rsidR="00601E48" w14:paraId="395508E8" w14:textId="77777777" w:rsidTr="00EE3C6F">
        <w:trPr>
          <w:cantSplit/>
          <w:jc w:val="center"/>
        </w:trPr>
        <w:tc>
          <w:tcPr>
            <w:tcW w:w="3241" w:type="dxa"/>
            <w:tcBorders>
              <w:top w:val="nil"/>
              <w:bottom w:val="nil"/>
            </w:tcBorders>
            <w:shd w:val="clear" w:color="auto" w:fill="F2F2F2" w:themeFill="background1" w:themeFillShade="F2"/>
            <w:vAlign w:val="bottom"/>
          </w:tcPr>
          <w:p w14:paraId="34546CE4" w14:textId="6D1286D9" w:rsidR="00601E48" w:rsidRPr="00EE3C6F" w:rsidRDefault="001C38B0" w:rsidP="00217AA8">
            <w:pPr>
              <w:pStyle w:val="ConfigWindow"/>
              <w:rPr>
                <w:color w:val="F2F2F2" w:themeColor="background1" w:themeShade="F2"/>
              </w:rPr>
            </w:pPr>
            <w:r>
              <w:rPr>
                <w:color w:val="F2F2F2" w:themeColor="background1" w:themeShade="F2"/>
              </w:rPr>
              <w:t>FAI1</w:t>
            </w:r>
          </w:p>
        </w:tc>
        <w:tc>
          <w:tcPr>
            <w:tcW w:w="3241" w:type="dxa"/>
            <w:tcBorders>
              <w:bottom w:val="nil"/>
            </w:tcBorders>
            <w:shd w:val="clear" w:color="auto" w:fill="F2F2F2" w:themeFill="background1" w:themeFillShade="F2"/>
            <w:vAlign w:val="bottom"/>
          </w:tcPr>
          <w:p w14:paraId="25E228D8" w14:textId="77777777" w:rsidR="00601E48" w:rsidRPr="008B68E7" w:rsidRDefault="00601E48" w:rsidP="005F3680">
            <w:pPr>
              <w:pStyle w:val="TableText"/>
            </w:pPr>
            <w:r>
              <w:t>G0/0</w:t>
            </w:r>
          </w:p>
        </w:tc>
        <w:tc>
          <w:tcPr>
            <w:tcW w:w="3241" w:type="dxa"/>
            <w:shd w:val="clear" w:color="auto" w:fill="F2F2F2" w:themeFill="background1" w:themeFillShade="F2"/>
            <w:vAlign w:val="bottom"/>
          </w:tcPr>
          <w:p w14:paraId="70459AEA" w14:textId="77777777" w:rsidR="00601E48" w:rsidRPr="008B68E7" w:rsidRDefault="00601E48" w:rsidP="005F3680">
            <w:pPr>
              <w:pStyle w:val="TableText"/>
            </w:pPr>
            <w:r>
              <w:t>198.0.0.1/24</w:t>
            </w:r>
          </w:p>
        </w:tc>
      </w:tr>
      <w:tr w:rsidR="00601E48" w14:paraId="2FD2E808" w14:textId="77777777" w:rsidTr="00EE3C6F">
        <w:trPr>
          <w:cantSplit/>
          <w:jc w:val="center"/>
        </w:trPr>
        <w:tc>
          <w:tcPr>
            <w:tcW w:w="3241" w:type="dxa"/>
            <w:tcBorders>
              <w:top w:val="nil"/>
              <w:bottom w:val="single" w:sz="2" w:space="0" w:color="auto"/>
            </w:tcBorders>
            <w:shd w:val="clear" w:color="auto" w:fill="F2F2F2" w:themeFill="background1" w:themeFillShade="F2"/>
            <w:vAlign w:val="bottom"/>
          </w:tcPr>
          <w:p w14:paraId="0E43768A" w14:textId="7ACC3222" w:rsidR="00601E48" w:rsidRPr="00EE3C6F" w:rsidRDefault="001C38B0" w:rsidP="00217AA8">
            <w:pPr>
              <w:pStyle w:val="ConfigWindow"/>
              <w:rPr>
                <w:color w:val="F2F2F2" w:themeColor="background1" w:themeShade="F2"/>
              </w:rPr>
            </w:pPr>
            <w:r>
              <w:rPr>
                <w:color w:val="F2F2F2" w:themeColor="background1" w:themeShade="F2"/>
              </w:rPr>
              <w:t>FAI1</w:t>
            </w:r>
          </w:p>
        </w:tc>
        <w:tc>
          <w:tcPr>
            <w:tcW w:w="3241" w:type="dxa"/>
            <w:tcBorders>
              <w:top w:val="nil"/>
              <w:bottom w:val="single" w:sz="2" w:space="0" w:color="auto"/>
            </w:tcBorders>
            <w:shd w:val="clear" w:color="auto" w:fill="F2F2F2" w:themeFill="background1" w:themeFillShade="F2"/>
            <w:vAlign w:val="bottom"/>
          </w:tcPr>
          <w:p w14:paraId="4D273FD5" w14:textId="5F18D475" w:rsidR="00601E48" w:rsidRPr="00EE3C6F" w:rsidRDefault="006A526C" w:rsidP="00217AA8">
            <w:pPr>
              <w:pStyle w:val="ConfigWindow"/>
              <w:rPr>
                <w:color w:val="F2F2F2" w:themeColor="background1" w:themeShade="F2"/>
              </w:rPr>
            </w:pPr>
            <w:r>
              <w:rPr>
                <w:color w:val="F2F2F2" w:themeColor="background1" w:themeShade="F2"/>
              </w:rPr>
              <w:t>G0/0</w:t>
            </w:r>
          </w:p>
        </w:tc>
        <w:tc>
          <w:tcPr>
            <w:tcW w:w="3241" w:type="dxa"/>
            <w:shd w:val="clear" w:color="auto" w:fill="F2F2F2" w:themeFill="background1" w:themeFillShade="F2"/>
            <w:vAlign w:val="bottom"/>
          </w:tcPr>
          <w:p w14:paraId="75C8B4F4" w14:textId="037BB2BF" w:rsidR="00601E48" w:rsidRPr="008B68E7" w:rsidRDefault="00F104C2" w:rsidP="005F3680">
            <w:pPr>
              <w:pStyle w:val="TableText"/>
            </w:pPr>
            <w:r>
              <w:t>2001:db8:f:f::1/64</w:t>
            </w:r>
          </w:p>
        </w:tc>
      </w:tr>
      <w:tr w:rsidR="00601E48" w14:paraId="65A13EF1" w14:textId="77777777" w:rsidTr="004B2CB6">
        <w:trPr>
          <w:cantSplit/>
          <w:jc w:val="center"/>
        </w:trPr>
        <w:tc>
          <w:tcPr>
            <w:tcW w:w="3241" w:type="dxa"/>
            <w:tcBorders>
              <w:bottom w:val="nil"/>
            </w:tcBorders>
            <w:vAlign w:val="bottom"/>
          </w:tcPr>
          <w:p w14:paraId="491C4A41" w14:textId="77777777" w:rsidR="00601E48" w:rsidRPr="008B68E7" w:rsidRDefault="00601E48" w:rsidP="005F3680">
            <w:pPr>
              <w:pStyle w:val="TableText"/>
            </w:pPr>
            <w:r>
              <w:t>FAI2</w:t>
            </w:r>
          </w:p>
        </w:tc>
        <w:tc>
          <w:tcPr>
            <w:tcW w:w="3241" w:type="dxa"/>
            <w:tcBorders>
              <w:bottom w:val="nil"/>
            </w:tcBorders>
            <w:vAlign w:val="bottom"/>
          </w:tcPr>
          <w:p w14:paraId="5D59872A" w14:textId="77777777" w:rsidR="00601E48" w:rsidRPr="008B68E7" w:rsidRDefault="00601E48" w:rsidP="005F3680">
            <w:pPr>
              <w:pStyle w:val="TableText"/>
            </w:pPr>
            <w:r>
              <w:t>S0/0/1</w:t>
            </w:r>
          </w:p>
        </w:tc>
        <w:tc>
          <w:tcPr>
            <w:tcW w:w="3241" w:type="dxa"/>
            <w:vAlign w:val="bottom"/>
          </w:tcPr>
          <w:p w14:paraId="4EA33125" w14:textId="77777777" w:rsidR="00601E48" w:rsidRPr="008B68E7" w:rsidRDefault="00601E48" w:rsidP="005F3680">
            <w:pPr>
              <w:pStyle w:val="TableText"/>
            </w:pPr>
            <w:r>
              <w:t>10.10.10.5/30</w:t>
            </w:r>
          </w:p>
        </w:tc>
      </w:tr>
      <w:tr w:rsidR="00601E48" w14:paraId="015D4096" w14:textId="77777777" w:rsidTr="004B2CB6">
        <w:trPr>
          <w:cantSplit/>
          <w:jc w:val="center"/>
        </w:trPr>
        <w:tc>
          <w:tcPr>
            <w:tcW w:w="3241" w:type="dxa"/>
            <w:tcBorders>
              <w:top w:val="nil"/>
              <w:bottom w:val="nil"/>
            </w:tcBorders>
            <w:vAlign w:val="bottom"/>
          </w:tcPr>
          <w:p w14:paraId="75F88FF8" w14:textId="0729CA1C" w:rsidR="00601E48" w:rsidRPr="001C38B0" w:rsidRDefault="001C38B0" w:rsidP="00217AA8">
            <w:pPr>
              <w:pStyle w:val="ConfigWindow"/>
            </w:pPr>
            <w:r>
              <w:t>FAI2</w:t>
            </w:r>
          </w:p>
        </w:tc>
        <w:tc>
          <w:tcPr>
            <w:tcW w:w="3241" w:type="dxa"/>
            <w:tcBorders>
              <w:top w:val="nil"/>
              <w:bottom w:val="single" w:sz="2" w:space="0" w:color="auto"/>
            </w:tcBorders>
            <w:vAlign w:val="bottom"/>
          </w:tcPr>
          <w:p w14:paraId="5BB816ED" w14:textId="21AB877A" w:rsidR="00601E48" w:rsidRPr="006A526C" w:rsidRDefault="006A526C" w:rsidP="00217AA8">
            <w:pPr>
              <w:pStyle w:val="ConfigWindow"/>
            </w:pPr>
            <w:r>
              <w:t>S0/0/1</w:t>
            </w:r>
          </w:p>
        </w:tc>
        <w:tc>
          <w:tcPr>
            <w:tcW w:w="3241" w:type="dxa"/>
            <w:vAlign w:val="bottom"/>
          </w:tcPr>
          <w:p w14:paraId="4054696D" w14:textId="0BD00A76" w:rsidR="00601E48" w:rsidRPr="008B68E7" w:rsidRDefault="00F104C2" w:rsidP="005F3680">
            <w:pPr>
              <w:pStyle w:val="TableText"/>
            </w:pPr>
            <w:r>
              <w:t>2001:db8:a:2::1/64</w:t>
            </w:r>
          </w:p>
        </w:tc>
      </w:tr>
      <w:tr w:rsidR="00601E48" w14:paraId="35BB0970" w14:textId="77777777" w:rsidTr="004B2CB6">
        <w:trPr>
          <w:cantSplit/>
          <w:jc w:val="center"/>
        </w:trPr>
        <w:tc>
          <w:tcPr>
            <w:tcW w:w="3241" w:type="dxa"/>
            <w:tcBorders>
              <w:top w:val="nil"/>
              <w:bottom w:val="nil"/>
            </w:tcBorders>
            <w:vAlign w:val="bottom"/>
          </w:tcPr>
          <w:p w14:paraId="718360A1" w14:textId="4CF66C8C" w:rsidR="00601E48" w:rsidRPr="008B68E7" w:rsidRDefault="001C38B0" w:rsidP="00217AA8">
            <w:pPr>
              <w:pStyle w:val="ConfigWindow"/>
            </w:pPr>
            <w:r>
              <w:t>FAI2</w:t>
            </w:r>
          </w:p>
        </w:tc>
        <w:tc>
          <w:tcPr>
            <w:tcW w:w="3241" w:type="dxa"/>
            <w:tcBorders>
              <w:bottom w:val="nil"/>
            </w:tcBorders>
            <w:vAlign w:val="bottom"/>
          </w:tcPr>
          <w:p w14:paraId="581EEBC9" w14:textId="77777777" w:rsidR="00601E48" w:rsidRPr="008B68E7" w:rsidRDefault="00601E48" w:rsidP="005F3680">
            <w:pPr>
              <w:pStyle w:val="TableText"/>
            </w:pPr>
            <w:r>
              <w:t>G0/0</w:t>
            </w:r>
          </w:p>
        </w:tc>
        <w:tc>
          <w:tcPr>
            <w:tcW w:w="3241" w:type="dxa"/>
            <w:vAlign w:val="bottom"/>
          </w:tcPr>
          <w:p w14:paraId="35486798" w14:textId="79C3AB9F" w:rsidR="00601E48" w:rsidRPr="008B68E7" w:rsidRDefault="00601E48" w:rsidP="005F3680">
            <w:pPr>
              <w:pStyle w:val="TableText"/>
            </w:pPr>
            <w:r>
              <w:t>198.0.0.2/24</w:t>
            </w:r>
          </w:p>
        </w:tc>
      </w:tr>
      <w:tr w:rsidR="00601E48" w14:paraId="4945BE07" w14:textId="77777777" w:rsidTr="004B2CB6">
        <w:trPr>
          <w:cantSplit/>
          <w:jc w:val="center"/>
        </w:trPr>
        <w:tc>
          <w:tcPr>
            <w:tcW w:w="3241" w:type="dxa"/>
            <w:tcBorders>
              <w:top w:val="nil"/>
              <w:bottom w:val="single" w:sz="2" w:space="0" w:color="auto"/>
            </w:tcBorders>
            <w:vAlign w:val="bottom"/>
          </w:tcPr>
          <w:p w14:paraId="6365D1A5" w14:textId="24AF0C21" w:rsidR="00601E48" w:rsidRDefault="001C38B0" w:rsidP="00217AA8">
            <w:pPr>
              <w:pStyle w:val="ConfigWindow"/>
            </w:pPr>
            <w:r>
              <w:t>FAI2</w:t>
            </w:r>
          </w:p>
        </w:tc>
        <w:tc>
          <w:tcPr>
            <w:tcW w:w="3241" w:type="dxa"/>
            <w:tcBorders>
              <w:top w:val="nil"/>
              <w:bottom w:val="single" w:sz="2" w:space="0" w:color="auto"/>
            </w:tcBorders>
            <w:vAlign w:val="bottom"/>
          </w:tcPr>
          <w:p w14:paraId="54289D7A" w14:textId="6BACDF84" w:rsidR="00601E48" w:rsidRPr="006A526C" w:rsidRDefault="006A526C" w:rsidP="00217AA8">
            <w:pPr>
              <w:pStyle w:val="ConfigWindow"/>
            </w:pPr>
            <w:r>
              <w:t>G0/0</w:t>
            </w:r>
          </w:p>
        </w:tc>
        <w:tc>
          <w:tcPr>
            <w:tcW w:w="3241" w:type="dxa"/>
            <w:vAlign w:val="bottom"/>
          </w:tcPr>
          <w:p w14:paraId="352E38CC" w14:textId="55EE2450" w:rsidR="00601E48" w:rsidRPr="008B68E7" w:rsidRDefault="00F104C2" w:rsidP="005F3680">
            <w:pPr>
              <w:pStyle w:val="TableText"/>
            </w:pPr>
            <w:r>
              <w:t>2001:db8:f:f::2/64</w:t>
            </w:r>
          </w:p>
        </w:tc>
      </w:tr>
      <w:tr w:rsidR="00601E48" w14:paraId="385D96EF" w14:textId="77777777" w:rsidTr="00EE3C6F">
        <w:trPr>
          <w:cantSplit/>
          <w:jc w:val="center"/>
        </w:trPr>
        <w:tc>
          <w:tcPr>
            <w:tcW w:w="3241" w:type="dxa"/>
            <w:tcBorders>
              <w:bottom w:val="nil"/>
            </w:tcBorders>
            <w:shd w:val="clear" w:color="auto" w:fill="F2F2F2" w:themeFill="background1" w:themeFillShade="F2"/>
            <w:vAlign w:val="bottom"/>
          </w:tcPr>
          <w:p w14:paraId="1397FD2B" w14:textId="77777777" w:rsidR="00601E48" w:rsidRPr="008B68E7" w:rsidRDefault="00601E48" w:rsidP="005F3680">
            <w:pPr>
              <w:pStyle w:val="TableText"/>
            </w:pPr>
            <w:r>
              <w:t>PC-A</w:t>
            </w:r>
          </w:p>
        </w:tc>
        <w:tc>
          <w:tcPr>
            <w:tcW w:w="3241" w:type="dxa"/>
            <w:tcBorders>
              <w:bottom w:val="nil"/>
            </w:tcBorders>
            <w:shd w:val="clear" w:color="auto" w:fill="F2F2F2" w:themeFill="background1" w:themeFillShade="F2"/>
            <w:vAlign w:val="bottom"/>
          </w:tcPr>
          <w:p w14:paraId="48D8204E" w14:textId="77777777" w:rsidR="00601E48" w:rsidRDefault="00601E48" w:rsidP="005F3680">
            <w:pPr>
              <w:pStyle w:val="TableText"/>
            </w:pPr>
            <w:r>
              <w:t>Carte réseau</w:t>
            </w:r>
          </w:p>
        </w:tc>
        <w:tc>
          <w:tcPr>
            <w:tcW w:w="3241" w:type="dxa"/>
            <w:shd w:val="clear" w:color="auto" w:fill="F2F2F2" w:themeFill="background1" w:themeFillShade="F2"/>
            <w:vAlign w:val="bottom"/>
          </w:tcPr>
          <w:p w14:paraId="265C2754" w14:textId="77777777" w:rsidR="00601E48" w:rsidRPr="008B68E7" w:rsidRDefault="00601E48" w:rsidP="005F3680">
            <w:pPr>
              <w:pStyle w:val="TableText"/>
            </w:pPr>
            <w:r>
              <w:t>192.168.10.19/28</w:t>
            </w:r>
          </w:p>
        </w:tc>
      </w:tr>
      <w:tr w:rsidR="00601E48" w14:paraId="6815DE09" w14:textId="77777777" w:rsidTr="00EE3C6F">
        <w:trPr>
          <w:cantSplit/>
          <w:jc w:val="center"/>
        </w:trPr>
        <w:tc>
          <w:tcPr>
            <w:tcW w:w="3241" w:type="dxa"/>
            <w:tcBorders>
              <w:top w:val="nil"/>
              <w:bottom w:val="single" w:sz="2" w:space="0" w:color="auto"/>
            </w:tcBorders>
            <w:shd w:val="clear" w:color="auto" w:fill="F2F2F2" w:themeFill="background1" w:themeFillShade="F2"/>
            <w:vAlign w:val="bottom"/>
          </w:tcPr>
          <w:p w14:paraId="79742B5C" w14:textId="30FE4ABB" w:rsidR="00601E48" w:rsidRPr="00EE3C6F" w:rsidRDefault="001C38B0" w:rsidP="00217AA8">
            <w:pPr>
              <w:pStyle w:val="ConfigWindow"/>
              <w:rPr>
                <w:color w:val="F2F2F2" w:themeColor="background1" w:themeShade="F2"/>
              </w:rPr>
            </w:pPr>
            <w:r>
              <w:rPr>
                <w:color w:val="F2F2F2" w:themeColor="background1" w:themeShade="F2"/>
              </w:rPr>
              <w:t>PC-A</w:t>
            </w:r>
          </w:p>
        </w:tc>
        <w:tc>
          <w:tcPr>
            <w:tcW w:w="3241" w:type="dxa"/>
            <w:tcBorders>
              <w:top w:val="nil"/>
              <w:bottom w:val="single" w:sz="2" w:space="0" w:color="auto"/>
            </w:tcBorders>
            <w:shd w:val="clear" w:color="auto" w:fill="F2F2F2" w:themeFill="background1" w:themeFillShade="F2"/>
            <w:vAlign w:val="bottom"/>
          </w:tcPr>
          <w:p w14:paraId="78B04EC5" w14:textId="1204545B" w:rsidR="00601E48" w:rsidRPr="00EE3C6F" w:rsidRDefault="006A526C" w:rsidP="00217AA8">
            <w:pPr>
              <w:pStyle w:val="ConfigWindow"/>
              <w:rPr>
                <w:color w:val="F2F2F2" w:themeColor="background1" w:themeShade="F2"/>
              </w:rPr>
            </w:pPr>
            <w:r>
              <w:rPr>
                <w:color w:val="F2F2F2" w:themeColor="background1" w:themeShade="F2"/>
              </w:rPr>
              <w:t>Carte réseau</w:t>
            </w:r>
          </w:p>
        </w:tc>
        <w:tc>
          <w:tcPr>
            <w:tcW w:w="3241" w:type="dxa"/>
            <w:shd w:val="clear" w:color="auto" w:fill="F2F2F2" w:themeFill="background1" w:themeFillShade="F2"/>
            <w:vAlign w:val="bottom"/>
          </w:tcPr>
          <w:p w14:paraId="1ECAE091" w14:textId="6FE3026D" w:rsidR="00601E48" w:rsidRPr="008B68E7" w:rsidRDefault="00F104C2" w:rsidP="005F3680">
            <w:pPr>
              <w:pStyle w:val="TableText"/>
            </w:pPr>
            <w:r>
              <w:t>2001:db8:1:10::19/64</w:t>
            </w:r>
          </w:p>
        </w:tc>
      </w:tr>
      <w:tr w:rsidR="00601E48" w14:paraId="5DA5A7C3" w14:textId="77777777" w:rsidTr="004B2CB6">
        <w:trPr>
          <w:cantSplit/>
          <w:jc w:val="center"/>
        </w:trPr>
        <w:tc>
          <w:tcPr>
            <w:tcW w:w="3241" w:type="dxa"/>
            <w:tcBorders>
              <w:bottom w:val="nil"/>
            </w:tcBorders>
            <w:vAlign w:val="bottom"/>
          </w:tcPr>
          <w:p w14:paraId="29F3E46D" w14:textId="77777777" w:rsidR="00601E48" w:rsidRPr="008B68E7" w:rsidRDefault="00601E48" w:rsidP="005F3680">
            <w:pPr>
              <w:pStyle w:val="TableText"/>
            </w:pPr>
            <w:r>
              <w:t>PC-B</w:t>
            </w:r>
          </w:p>
        </w:tc>
        <w:tc>
          <w:tcPr>
            <w:tcW w:w="3241" w:type="dxa"/>
            <w:tcBorders>
              <w:bottom w:val="nil"/>
            </w:tcBorders>
            <w:vAlign w:val="bottom"/>
          </w:tcPr>
          <w:p w14:paraId="0C8EE552" w14:textId="77777777" w:rsidR="00601E48" w:rsidRDefault="00601E48" w:rsidP="005F3680">
            <w:pPr>
              <w:pStyle w:val="TableText"/>
            </w:pPr>
            <w:r>
              <w:t>Carte réseau</w:t>
            </w:r>
          </w:p>
        </w:tc>
        <w:tc>
          <w:tcPr>
            <w:tcW w:w="3241" w:type="dxa"/>
            <w:vAlign w:val="bottom"/>
          </w:tcPr>
          <w:p w14:paraId="61002559" w14:textId="77777777" w:rsidR="00601E48" w:rsidRPr="008B68E7" w:rsidRDefault="00601E48" w:rsidP="005F3680">
            <w:pPr>
              <w:pStyle w:val="TableText"/>
            </w:pPr>
            <w:r>
              <w:t>192.168.11.4/27</w:t>
            </w:r>
          </w:p>
        </w:tc>
      </w:tr>
      <w:tr w:rsidR="00601E48" w14:paraId="5B2FA017" w14:textId="77777777" w:rsidTr="004B2CB6">
        <w:trPr>
          <w:cantSplit/>
          <w:jc w:val="center"/>
        </w:trPr>
        <w:tc>
          <w:tcPr>
            <w:tcW w:w="3241" w:type="dxa"/>
            <w:tcBorders>
              <w:top w:val="nil"/>
              <w:bottom w:val="single" w:sz="2" w:space="0" w:color="auto"/>
            </w:tcBorders>
            <w:vAlign w:val="bottom"/>
          </w:tcPr>
          <w:p w14:paraId="3721DB47" w14:textId="7B8A504D" w:rsidR="00601E48" w:rsidRPr="001C38B0" w:rsidRDefault="001C38B0" w:rsidP="00217AA8">
            <w:pPr>
              <w:pStyle w:val="ConfigWindow"/>
            </w:pPr>
            <w:r>
              <w:t>PC-B</w:t>
            </w:r>
          </w:p>
        </w:tc>
        <w:tc>
          <w:tcPr>
            <w:tcW w:w="3241" w:type="dxa"/>
            <w:tcBorders>
              <w:top w:val="nil"/>
              <w:bottom w:val="single" w:sz="2" w:space="0" w:color="auto"/>
            </w:tcBorders>
            <w:vAlign w:val="bottom"/>
          </w:tcPr>
          <w:p w14:paraId="28E5FACD" w14:textId="57D3A481" w:rsidR="00601E48" w:rsidRPr="006A526C" w:rsidRDefault="006A526C" w:rsidP="00217AA8">
            <w:pPr>
              <w:pStyle w:val="ConfigWindow"/>
            </w:pPr>
            <w:r>
              <w:t>Carte réseau</w:t>
            </w:r>
          </w:p>
        </w:tc>
        <w:tc>
          <w:tcPr>
            <w:tcW w:w="3241" w:type="dxa"/>
            <w:vAlign w:val="bottom"/>
          </w:tcPr>
          <w:p w14:paraId="19D3534E" w14:textId="09E6B5C2" w:rsidR="00601E48" w:rsidRPr="008B68E7" w:rsidRDefault="00F104C2" w:rsidP="005F3680">
            <w:pPr>
              <w:pStyle w:val="TableText"/>
            </w:pPr>
            <w:r>
              <w:t>2001:db8:1:11::45</w:t>
            </w:r>
          </w:p>
        </w:tc>
      </w:tr>
      <w:tr w:rsidR="00F104C2" w14:paraId="4F6D3F4E" w14:textId="77777777" w:rsidTr="00EE3C6F">
        <w:trPr>
          <w:cantSplit/>
          <w:jc w:val="center"/>
        </w:trPr>
        <w:tc>
          <w:tcPr>
            <w:tcW w:w="3241" w:type="dxa"/>
            <w:tcBorders>
              <w:bottom w:val="nil"/>
            </w:tcBorders>
            <w:shd w:val="clear" w:color="auto" w:fill="F2F2F2" w:themeFill="background1" w:themeFillShade="F2"/>
            <w:vAlign w:val="bottom"/>
          </w:tcPr>
          <w:p w14:paraId="4D1D7A81" w14:textId="6014F360" w:rsidR="00F104C2" w:rsidRPr="008B68E7" w:rsidRDefault="00D12C32" w:rsidP="005F3680">
            <w:pPr>
              <w:pStyle w:val="TableText"/>
            </w:pPr>
            <w:r>
              <w:t>Serveur Client</w:t>
            </w:r>
          </w:p>
        </w:tc>
        <w:tc>
          <w:tcPr>
            <w:tcW w:w="3241" w:type="dxa"/>
            <w:tcBorders>
              <w:bottom w:val="nil"/>
            </w:tcBorders>
            <w:shd w:val="clear" w:color="auto" w:fill="F2F2F2" w:themeFill="background1" w:themeFillShade="F2"/>
            <w:vAlign w:val="bottom"/>
          </w:tcPr>
          <w:p w14:paraId="7EF19322" w14:textId="77777777" w:rsidR="00F104C2" w:rsidRDefault="00F104C2" w:rsidP="005F3680">
            <w:pPr>
              <w:pStyle w:val="TableText"/>
            </w:pPr>
            <w:r>
              <w:t>Carte réseau</w:t>
            </w:r>
          </w:p>
        </w:tc>
        <w:tc>
          <w:tcPr>
            <w:tcW w:w="3241" w:type="dxa"/>
            <w:shd w:val="clear" w:color="auto" w:fill="F2F2F2" w:themeFill="background1" w:themeFillShade="F2"/>
            <w:vAlign w:val="bottom"/>
          </w:tcPr>
          <w:p w14:paraId="14A66B40" w14:textId="77777777" w:rsidR="00F104C2" w:rsidRPr="008B68E7" w:rsidRDefault="00F104C2" w:rsidP="005F3680">
            <w:pPr>
              <w:pStyle w:val="TableText"/>
            </w:pPr>
            <w:r>
              <w:t>198.0.0.10</w:t>
            </w:r>
          </w:p>
        </w:tc>
      </w:tr>
      <w:tr w:rsidR="00F104C2" w14:paraId="5D6F7FD2" w14:textId="77777777" w:rsidTr="00EE3C6F">
        <w:trPr>
          <w:cantSplit/>
          <w:jc w:val="center"/>
        </w:trPr>
        <w:tc>
          <w:tcPr>
            <w:tcW w:w="3241" w:type="dxa"/>
            <w:tcBorders>
              <w:top w:val="nil"/>
            </w:tcBorders>
            <w:shd w:val="clear" w:color="auto" w:fill="F2F2F2" w:themeFill="background1" w:themeFillShade="F2"/>
            <w:vAlign w:val="bottom"/>
          </w:tcPr>
          <w:p w14:paraId="2D2270FF" w14:textId="1A20B929" w:rsidR="00F104C2" w:rsidRPr="00EE3C6F" w:rsidRDefault="00D12C32" w:rsidP="00217AA8">
            <w:pPr>
              <w:pStyle w:val="ConfigWindow"/>
              <w:rPr>
                <w:color w:val="F2F2F2" w:themeColor="background1" w:themeShade="F2"/>
              </w:rPr>
            </w:pPr>
            <w:r>
              <w:rPr>
                <w:color w:val="F2F2F2" w:themeColor="background1" w:themeShade="F2"/>
              </w:rPr>
              <w:t>Serveur client</w:t>
            </w:r>
          </w:p>
        </w:tc>
        <w:tc>
          <w:tcPr>
            <w:tcW w:w="3241" w:type="dxa"/>
            <w:tcBorders>
              <w:top w:val="nil"/>
            </w:tcBorders>
            <w:shd w:val="clear" w:color="auto" w:fill="F2F2F2" w:themeFill="background1" w:themeFillShade="F2"/>
            <w:vAlign w:val="bottom"/>
          </w:tcPr>
          <w:p w14:paraId="1D55C26D" w14:textId="1907048F" w:rsidR="00F104C2" w:rsidRPr="00EE3C6F" w:rsidRDefault="006A526C" w:rsidP="00217AA8">
            <w:pPr>
              <w:pStyle w:val="ConfigWindow"/>
              <w:rPr>
                <w:color w:val="F2F2F2" w:themeColor="background1" w:themeShade="F2"/>
              </w:rPr>
            </w:pPr>
            <w:r>
              <w:rPr>
                <w:color w:val="F2F2F2" w:themeColor="background1" w:themeShade="F2"/>
              </w:rPr>
              <w:t>Carte réseau</w:t>
            </w:r>
          </w:p>
        </w:tc>
        <w:tc>
          <w:tcPr>
            <w:tcW w:w="3241" w:type="dxa"/>
            <w:shd w:val="clear" w:color="auto" w:fill="F2F2F2" w:themeFill="background1" w:themeFillShade="F2"/>
            <w:vAlign w:val="bottom"/>
          </w:tcPr>
          <w:p w14:paraId="7E1096A0" w14:textId="507FC653" w:rsidR="00F104C2" w:rsidRPr="008B68E7" w:rsidRDefault="00F104C2" w:rsidP="005F3680">
            <w:pPr>
              <w:pStyle w:val="TableText"/>
            </w:pPr>
            <w:r>
              <w:t>2001:db8:f:f::10</w:t>
            </w:r>
          </w:p>
        </w:tc>
      </w:tr>
    </w:tbl>
    <w:p w14:paraId="19877355" w14:textId="77777777" w:rsidR="00D778DF" w:rsidRPr="00E70096" w:rsidRDefault="00D778DF" w:rsidP="005F3680">
      <w:pPr>
        <w:pStyle w:val="Heading1"/>
      </w:pPr>
      <w:r>
        <w:t>Objectifs</w:t>
      </w:r>
    </w:p>
    <w:p w14:paraId="7C6047C3" w14:textId="77777777" w:rsidR="00E70096" w:rsidRPr="00E70096" w:rsidRDefault="005F3680" w:rsidP="00E70096">
      <w:pPr>
        <w:pStyle w:val="BodyTextL25"/>
      </w:pPr>
      <w:r>
        <w:t>Dans cette activité récapitulative Packet Tracer, vous allez configurer des routes statiques, statiques par défaut et flottantes pour les protocoles IPv4 et IPv6.</w:t>
      </w:r>
    </w:p>
    <w:p w14:paraId="14ADF369" w14:textId="77777777" w:rsidR="007018A9" w:rsidRPr="004C0909" w:rsidRDefault="007018A9" w:rsidP="007018A9">
      <w:pPr>
        <w:pStyle w:val="Bulletlevel1"/>
      </w:pPr>
      <w:r>
        <w:t>Configurer les routes statiques et statiques flottantes par défaut IPv4.</w:t>
      </w:r>
    </w:p>
    <w:p w14:paraId="705FC873" w14:textId="24DFE31D" w:rsidR="007018A9" w:rsidRDefault="007018A9" w:rsidP="007018A9">
      <w:pPr>
        <w:pStyle w:val="Bulletlevel1"/>
      </w:pPr>
      <w:r>
        <w:t>Configurer les routes statiques et statiques flottantes par défaut IPv6.</w:t>
      </w:r>
    </w:p>
    <w:p w14:paraId="2599E4A8" w14:textId="2BEB2D12" w:rsidR="007018A9" w:rsidRPr="004C0909" w:rsidRDefault="00D74201" w:rsidP="007018A9">
      <w:pPr>
        <w:pStyle w:val="Bulletlevel1"/>
      </w:pPr>
      <w:r>
        <w:lastRenderedPageBreak/>
        <w:t>Configurer les routes statiques et statiques flottantes IPv4 vers les réseaux locaux internes.</w:t>
      </w:r>
    </w:p>
    <w:p w14:paraId="1BE5C4B2" w14:textId="69329C68" w:rsidR="007018A9" w:rsidRDefault="00D74201" w:rsidP="007018A9">
      <w:pPr>
        <w:pStyle w:val="Bulletlevel1"/>
      </w:pPr>
      <w:r>
        <w:t>Configurer les routes statiques et statiques flottantes IPv6 vers le réseau LAN interne.</w:t>
      </w:r>
    </w:p>
    <w:p w14:paraId="55A7261C" w14:textId="616769ED" w:rsidR="008039E5" w:rsidRDefault="008039E5" w:rsidP="007018A9">
      <w:pPr>
        <w:pStyle w:val="Bulletlevel1"/>
      </w:pPr>
      <w:r>
        <w:t>Configurer les routes de l'hôte IPv4.</w:t>
      </w:r>
    </w:p>
    <w:p w14:paraId="575792BF" w14:textId="5FAC951E" w:rsidR="008039E5" w:rsidRDefault="008039E5" w:rsidP="007018A9">
      <w:pPr>
        <w:pStyle w:val="Bulletlevel1"/>
      </w:pPr>
      <w:r>
        <w:t>Configurer les routes de l'hôte IPv6.</w:t>
      </w:r>
    </w:p>
    <w:p w14:paraId="5CFF4B38" w14:textId="77777777" w:rsidR="00D778DF" w:rsidRDefault="00D778DF" w:rsidP="00D452F4">
      <w:pPr>
        <w:pStyle w:val="Heading1"/>
      </w:pPr>
      <w:r>
        <w:t>Contexte/scénario</w:t>
      </w:r>
    </w:p>
    <w:p w14:paraId="48F5989B" w14:textId="3E92A33A" w:rsidR="00625E26" w:rsidRDefault="00625E26" w:rsidP="00625E26">
      <w:pPr>
        <w:pStyle w:val="BodyTextL25"/>
      </w:pPr>
      <w:r>
        <w:t>Dans cette activité, vous configurerez les routes statiques et statiques flottantes par défaut d'IPv4 et d'IPv6.</w:t>
      </w:r>
    </w:p>
    <w:p w14:paraId="10EC566A" w14:textId="7DFFADF9" w:rsidR="00625E26" w:rsidRDefault="00625E26" w:rsidP="00625E26">
      <w:pPr>
        <w:pStyle w:val="BodyTextL25"/>
      </w:pPr>
      <w:r>
        <w:rPr>
          <w:b/>
        </w:rPr>
        <w:t>Remarque</w:t>
      </w:r>
      <w:r w:rsidRPr="00814A80">
        <w:t>: L'approche de routage statique utilisée dans ce TP est utilisée pour évaluer votre capacité à configurer différents types de route statiques uniquement. Cette approche peut ne pas refléter les meilleures pratiques de réseau.</w:t>
      </w:r>
    </w:p>
    <w:p w14:paraId="259D0FBC" w14:textId="77777777" w:rsidR="00125806" w:rsidRDefault="00125806" w:rsidP="00D452F4">
      <w:pPr>
        <w:pStyle w:val="Heading1"/>
      </w:pPr>
      <w:r>
        <w:t>Instructions</w:t>
      </w:r>
    </w:p>
    <w:p w14:paraId="15715420" w14:textId="2755BDFA" w:rsidR="00103401" w:rsidRDefault="00625E26" w:rsidP="00103401">
      <w:pPr>
        <w:pStyle w:val="Heading2"/>
      </w:pPr>
      <w:r>
        <w:t>Configurer les routes statiques et statiques flottantes par défaut IPv4.</w:t>
      </w:r>
    </w:p>
    <w:p w14:paraId="1F65EDF9" w14:textId="6582DD2E" w:rsidR="00966B18" w:rsidRPr="00966B18" w:rsidRDefault="00966B18" w:rsidP="00966B18">
      <w:pPr>
        <w:pStyle w:val="ConfigWindow"/>
      </w:pPr>
      <w:r>
        <w:t>Ouvrez la fenêtre de configuration.</w:t>
      </w:r>
    </w:p>
    <w:p w14:paraId="0EA82AAB" w14:textId="6A6E7E7F" w:rsidR="00671393" w:rsidRPr="00671393" w:rsidRDefault="00671393" w:rsidP="00966B18">
      <w:pPr>
        <w:pStyle w:val="BodyTextL25"/>
        <w:spacing w:before="0"/>
      </w:pPr>
      <w:r>
        <w:t>Le réseau PT nécessite des routes statiques pour fournir un accès Internet aux utilisateurs du réseau local interne par l'intermédiaire des FAI. En outre, les routeurs FAI nécessitent des routes statiques pour atteindre les LAN internes. Dans cette partie de l'activité, vous allez configurer une route statique et une route flottante par défaut d'IPv4 pour ajouter de la redondance au réseau.</w:t>
      </w:r>
    </w:p>
    <w:p w14:paraId="37B50546" w14:textId="77777777" w:rsidR="00625E26" w:rsidRDefault="00625E26" w:rsidP="00625E26">
      <w:pPr>
        <w:pStyle w:val="Heading3"/>
      </w:pPr>
      <w:r>
        <w:t>Configurez une route statique par défaut IPv4.</w:t>
      </w:r>
    </w:p>
    <w:p w14:paraId="36982A5E" w14:textId="687084E5" w:rsidR="00625E26" w:rsidRDefault="00625E26" w:rsidP="00625E26">
      <w:pPr>
        <w:pStyle w:val="BodyTextL25"/>
      </w:pPr>
      <w:r>
        <w:t xml:space="preserve">Sur le routeur de périphérie, configurez une route statique par défaut IPv4 </w:t>
      </w:r>
      <w:r w:rsidRPr="00A17515">
        <w:rPr>
          <w:b/>
        </w:rPr>
        <w:t>directement connectée</w:t>
      </w:r>
      <w:r>
        <w:t>. La route principale par défaut doit traverser le routeur</w:t>
      </w:r>
      <w:r w:rsidRPr="00625E26">
        <w:rPr>
          <w:b/>
        </w:rPr>
        <w:t>FAI1</w:t>
      </w:r>
      <w:r>
        <w:t>.</w:t>
      </w:r>
    </w:p>
    <w:p w14:paraId="069E2D1F" w14:textId="77777777" w:rsidR="00625E26" w:rsidRDefault="00625E26" w:rsidP="00625E26">
      <w:pPr>
        <w:pStyle w:val="Heading3"/>
      </w:pPr>
      <w:r>
        <w:t>Configurez une route statique flottante par défaut pour IPv4.</w:t>
      </w:r>
    </w:p>
    <w:p w14:paraId="7D35B0FC" w14:textId="1A8CAF1B" w:rsidR="00625E26" w:rsidRPr="00625E26" w:rsidRDefault="00625E26" w:rsidP="00625E26">
      <w:pPr>
        <w:pStyle w:val="BodyTextL25"/>
      </w:pPr>
      <w:r>
        <w:t xml:space="preserve">Sur le routeur de périphérie, configurez une route statique flottante IPv4 </w:t>
      </w:r>
      <w:r w:rsidRPr="00A17515">
        <w:rPr>
          <w:b/>
        </w:rPr>
        <w:t>directement connectée</w:t>
      </w:r>
      <w:r>
        <w:t xml:space="preserve"> . Cette route par défaut doit être via le routeur </w:t>
      </w:r>
      <w:r w:rsidRPr="00625E26">
        <w:rPr>
          <w:b/>
        </w:rPr>
        <w:t>FAI2</w:t>
      </w:r>
      <w:r>
        <w:t xml:space="preserve">. Il devrait avoir une distance administrative de </w:t>
      </w:r>
      <w:r w:rsidRPr="009E286A">
        <w:rPr>
          <w:b/>
        </w:rPr>
        <w:t>5</w:t>
      </w:r>
      <w:r>
        <w:t>.</w:t>
      </w:r>
    </w:p>
    <w:p w14:paraId="0FD3B2A1" w14:textId="6F2C1DBB" w:rsidR="00B66D09" w:rsidRDefault="007018A9" w:rsidP="00E971DD">
      <w:pPr>
        <w:pStyle w:val="Heading2"/>
      </w:pPr>
      <w:r>
        <w:t>Configurer les routes IPv6 statiques et statiques flottantes par défaut.</w:t>
      </w:r>
    </w:p>
    <w:p w14:paraId="0A7D7D62" w14:textId="527C3CA4" w:rsidR="00671393" w:rsidRPr="00671393" w:rsidRDefault="00671393" w:rsidP="00671393">
      <w:pPr>
        <w:pStyle w:val="BodyTextL25"/>
      </w:pPr>
      <w:r>
        <w:t>Dans cette partie de l'activité, vous allez configurer les routes statiques par défaut et statiques flottantes par défaut d'IPv6.</w:t>
      </w:r>
    </w:p>
    <w:p w14:paraId="4778805D" w14:textId="77777777" w:rsidR="00625E26" w:rsidRDefault="00625E26" w:rsidP="00625E26">
      <w:pPr>
        <w:pStyle w:val="Heading3"/>
      </w:pPr>
      <w:r>
        <w:t>Configurez une route statique par défaut IPv6.</w:t>
      </w:r>
    </w:p>
    <w:p w14:paraId="74E13A43" w14:textId="2EF6055D" w:rsidR="00625E26" w:rsidRPr="007018A9" w:rsidRDefault="00625E26" w:rsidP="00625E26">
      <w:pPr>
        <w:pStyle w:val="BodyTextL25"/>
      </w:pPr>
      <w:r>
        <w:t xml:space="preserve">Sur le routeur de périphérie, configurez une route statique par défaut de </w:t>
      </w:r>
      <w:r w:rsidR="00603B55">
        <w:rPr>
          <w:b/>
        </w:rPr>
        <w:t>tronçon suivant</w:t>
      </w:r>
      <w:r>
        <w:t xml:space="preserve"> . La route principale par défaut doit traverser le routeur</w:t>
      </w:r>
      <w:r w:rsidRPr="00625E26">
        <w:rPr>
          <w:b/>
        </w:rPr>
        <w:t>FAI1</w:t>
      </w:r>
      <w:r>
        <w:t>.</w:t>
      </w:r>
    </w:p>
    <w:p w14:paraId="7F850B4E" w14:textId="77777777" w:rsidR="00E971DD" w:rsidRDefault="00625E26" w:rsidP="00625E26">
      <w:pPr>
        <w:pStyle w:val="Heading3"/>
      </w:pPr>
      <w:r>
        <w:t>Configurez une route statique flottante par défaut pour IPv6.</w:t>
      </w:r>
    </w:p>
    <w:p w14:paraId="2E0FAFFD" w14:textId="686C2825" w:rsidR="00625E26" w:rsidRDefault="00625E26" w:rsidP="009E286A">
      <w:pPr>
        <w:pStyle w:val="BodyTextL25"/>
      </w:pPr>
      <w:r>
        <w:t xml:space="preserve">Sur le routeur de périphérie, configurez une route statique flottante par défaut IPv6 de </w:t>
      </w:r>
      <w:r w:rsidR="00603B55">
        <w:rPr>
          <w:b/>
        </w:rPr>
        <w:t>tronçon suivant</w:t>
      </w:r>
      <w:r>
        <w:t xml:space="preserve"> . La route doit passer par le routeur </w:t>
      </w:r>
      <w:r w:rsidR="009E286A" w:rsidRPr="0029027A">
        <w:rPr>
          <w:b/>
        </w:rPr>
        <w:t>FAI2</w:t>
      </w:r>
      <w:r>
        <w:t xml:space="preserve">. Utilisez une distance administrative de </w:t>
      </w:r>
      <w:r w:rsidR="009E286A" w:rsidRPr="009E286A">
        <w:rPr>
          <w:b/>
        </w:rPr>
        <w:t>5</w:t>
      </w:r>
      <w:r>
        <w:t>.</w:t>
      </w:r>
    </w:p>
    <w:p w14:paraId="184CF11B" w14:textId="2BAC32C8" w:rsidR="00966B18" w:rsidRPr="00625E26" w:rsidRDefault="00966B18" w:rsidP="00966B18">
      <w:pPr>
        <w:pStyle w:val="ConfigWindow"/>
      </w:pPr>
      <w:r>
        <w:t>Fermez la fenêtre de configuration.</w:t>
      </w:r>
    </w:p>
    <w:p w14:paraId="2ADF521B" w14:textId="344EFF43" w:rsidR="00E971DD" w:rsidRDefault="00E971DD" w:rsidP="00E971DD">
      <w:pPr>
        <w:pStyle w:val="Heading2"/>
      </w:pPr>
      <w:r>
        <w:t>Configurer les routes statiques et statiques flottantes IPv4 vers les réseaux locaux internes</w:t>
      </w:r>
    </w:p>
    <w:p w14:paraId="45531433" w14:textId="35C31556" w:rsidR="00671393" w:rsidRDefault="00671393" w:rsidP="00671393">
      <w:pPr>
        <w:pStyle w:val="BodyTextL25"/>
      </w:pPr>
      <w:r>
        <w:t>Dans cette partie du TP, vous allez configurer les routeurs statiques et flottants des routeurs FAI vers les LAN internes.</w:t>
      </w:r>
    </w:p>
    <w:p w14:paraId="7D7DD7E7" w14:textId="77777777" w:rsidR="00E86D27" w:rsidRPr="00671393" w:rsidRDefault="00E86D27" w:rsidP="00671393">
      <w:pPr>
        <w:pStyle w:val="BodyTextL25"/>
      </w:pPr>
    </w:p>
    <w:p w14:paraId="545D9D70" w14:textId="4BFB235A" w:rsidR="0029027A" w:rsidRDefault="0029027A" w:rsidP="0029027A">
      <w:pPr>
        <w:pStyle w:val="Heading3"/>
      </w:pPr>
      <w:r>
        <w:lastRenderedPageBreak/>
        <w:t>Configurez les routes statiques IPv4 vers les réseaux locaux internes.</w:t>
      </w:r>
    </w:p>
    <w:p w14:paraId="0C78DB8E" w14:textId="77777777" w:rsidR="00966B18" w:rsidRPr="00966B18" w:rsidRDefault="00966B18" w:rsidP="00966B18">
      <w:pPr>
        <w:pStyle w:val="ConfigWindow"/>
      </w:pPr>
      <w:r>
        <w:t>Ouvrez la fenêtre de configuration.</w:t>
      </w:r>
    </w:p>
    <w:p w14:paraId="266DC468" w14:textId="55A36A41" w:rsidR="0029027A" w:rsidRDefault="00A34F75" w:rsidP="00966B18">
      <w:pPr>
        <w:pStyle w:val="SubStepAlpha"/>
        <w:numPr>
          <w:ilvl w:val="2"/>
          <w:numId w:val="11"/>
        </w:numPr>
        <w:spacing w:before="0"/>
      </w:pPr>
      <w:r>
        <w:t xml:space="preserve">Sur FAI1, configurez une route statique IPv4 pour le </w:t>
      </w:r>
      <w:r w:rsidR="00603B55">
        <w:rPr>
          <w:b/>
        </w:rPr>
        <w:t>tronçon suivant</w:t>
      </w:r>
      <w:r>
        <w:t xml:space="preserve"> vers le réseau </w:t>
      </w:r>
      <w:r w:rsidR="0029027A">
        <w:rPr>
          <w:b/>
        </w:rPr>
        <w:t>LAN 1</w:t>
      </w:r>
      <w:r>
        <w:t xml:space="preserve"> via le routeur de périphérie.</w:t>
      </w:r>
    </w:p>
    <w:p w14:paraId="5C1480C7" w14:textId="7930334D" w:rsidR="0029027A" w:rsidRDefault="00A34F75" w:rsidP="0029027A">
      <w:pPr>
        <w:pStyle w:val="SubStepAlpha"/>
        <w:numPr>
          <w:ilvl w:val="2"/>
          <w:numId w:val="11"/>
        </w:numPr>
      </w:pPr>
      <w:r>
        <w:t xml:space="preserve">Sur FAI1, configurez une route statique IPv4 pour le </w:t>
      </w:r>
      <w:r w:rsidR="00603B55">
        <w:rPr>
          <w:b/>
        </w:rPr>
        <w:t>tronçon suivant</w:t>
      </w:r>
      <w:r>
        <w:t xml:space="preserve"> vers le réseau </w:t>
      </w:r>
      <w:r w:rsidR="0029027A">
        <w:rPr>
          <w:b/>
        </w:rPr>
        <w:t>LAN 2</w:t>
      </w:r>
      <w:r>
        <w:t xml:space="preserve"> via le routeur de périphérie.</w:t>
      </w:r>
    </w:p>
    <w:p w14:paraId="199D3893" w14:textId="77777777" w:rsidR="00E971DD" w:rsidRDefault="0029027A" w:rsidP="0029027A">
      <w:pPr>
        <w:pStyle w:val="Heading3"/>
      </w:pPr>
      <w:r>
        <w:t>Configurez les routes statiques flottantes IPv4 vers les réseaux locaux internes.</w:t>
      </w:r>
    </w:p>
    <w:p w14:paraId="3F90108E" w14:textId="6AF68670" w:rsidR="0029027A" w:rsidRDefault="00B95BD8" w:rsidP="0029027A">
      <w:pPr>
        <w:pStyle w:val="SubStepAlpha"/>
      </w:pPr>
      <w:r>
        <w:t xml:space="preserve">Sur FAI1, configurez une route statique flottante directement connectée au LAN 1 via le routeur FAI2. Utilisez une distance administrative de </w:t>
      </w:r>
      <w:r w:rsidR="0029027A" w:rsidRPr="00B34222">
        <w:rPr>
          <w:b/>
        </w:rPr>
        <w:t>5</w:t>
      </w:r>
      <w:r>
        <w:t>.</w:t>
      </w:r>
    </w:p>
    <w:p w14:paraId="14D7F76C" w14:textId="0E906369" w:rsidR="00E971DD" w:rsidRDefault="00B95BD8" w:rsidP="0029027A">
      <w:pPr>
        <w:pStyle w:val="SubStepAlpha"/>
      </w:pPr>
      <w:r>
        <w:t xml:space="preserve">Sur FAI1, configurez une route statique flottante directement connectée au LAN 2 via le routeur FAI2. Utilisez une distance administrative de </w:t>
      </w:r>
      <w:r w:rsidR="0029027A" w:rsidRPr="00B34222">
        <w:rPr>
          <w:b/>
        </w:rPr>
        <w:t>5</w:t>
      </w:r>
      <w:r>
        <w:t>.</w:t>
      </w:r>
    </w:p>
    <w:p w14:paraId="3C3BA9ED" w14:textId="77777777" w:rsidR="007018A9" w:rsidRDefault="007018A9" w:rsidP="007018A9">
      <w:pPr>
        <w:pStyle w:val="Heading2"/>
      </w:pPr>
      <w:r>
        <w:t>Configurez les routes statiques et statiques flottantes IPv6 vers les réseaux locaux internes.</w:t>
      </w:r>
    </w:p>
    <w:p w14:paraId="57F2ABB5" w14:textId="77777777" w:rsidR="007018A9" w:rsidRPr="0029027A" w:rsidRDefault="007018A9" w:rsidP="007018A9">
      <w:pPr>
        <w:pStyle w:val="Heading3"/>
      </w:pPr>
      <w:r>
        <w:t>Configurez les routes statiques IPv6 vers les réseaux locaux internes.</w:t>
      </w:r>
    </w:p>
    <w:p w14:paraId="13B22AF4" w14:textId="01A8F449" w:rsidR="007018A9" w:rsidRDefault="007018A9" w:rsidP="007018A9">
      <w:pPr>
        <w:pStyle w:val="SubStepAlpha"/>
        <w:numPr>
          <w:ilvl w:val="2"/>
          <w:numId w:val="11"/>
        </w:numPr>
      </w:pPr>
      <w:r>
        <w:t xml:space="preserve">Sur ISP1, configurez une route statique IPv6 de tronçon suivant vers le réseau </w:t>
      </w:r>
      <w:r>
        <w:rPr>
          <w:b/>
        </w:rPr>
        <w:t>LAN 1</w:t>
      </w:r>
      <w:r>
        <w:t xml:space="preserve"> via le routeur de périphérie.</w:t>
      </w:r>
    </w:p>
    <w:p w14:paraId="35269135" w14:textId="49B053C2" w:rsidR="007018A9" w:rsidRDefault="007018A9" w:rsidP="007018A9">
      <w:pPr>
        <w:pStyle w:val="SubStepAlpha"/>
        <w:numPr>
          <w:ilvl w:val="2"/>
          <w:numId w:val="11"/>
        </w:numPr>
      </w:pPr>
      <w:r>
        <w:t xml:space="preserve">Sur FAI1, configurez une route statique IPv6 de tronçon suivant vers le réseau </w:t>
      </w:r>
      <w:r>
        <w:rPr>
          <w:b/>
        </w:rPr>
        <w:t>LAN 2</w:t>
      </w:r>
      <w:r>
        <w:t xml:space="preserve"> via le routeur de périphérie.</w:t>
      </w:r>
    </w:p>
    <w:p w14:paraId="239D6B6F" w14:textId="77777777" w:rsidR="007018A9" w:rsidRDefault="007018A9" w:rsidP="007018A9">
      <w:pPr>
        <w:pStyle w:val="Heading3"/>
      </w:pPr>
      <w:r>
        <w:t>Configurez les routes statiques flottantes IPv6 vers les réseaux locaux internes.</w:t>
      </w:r>
    </w:p>
    <w:p w14:paraId="692F383F" w14:textId="0C8A1F02" w:rsidR="007018A9" w:rsidRDefault="007018A9" w:rsidP="007018A9">
      <w:pPr>
        <w:pStyle w:val="SubStepAlpha"/>
      </w:pPr>
      <w:r>
        <w:t xml:space="preserve">Sur FAI1, configurez une route statique flottante IPv6 de tronçon suivant vers LAN 1 via le routeur FAI2. Use an administrative distance of </w:t>
      </w:r>
      <w:r w:rsidRPr="0072601D">
        <w:rPr>
          <w:b/>
        </w:rPr>
        <w:t>5</w:t>
      </w:r>
      <w:r>
        <w:t>.</w:t>
      </w:r>
    </w:p>
    <w:p w14:paraId="538DA832" w14:textId="29D45363" w:rsidR="007018A9" w:rsidRDefault="007018A9">
      <w:pPr>
        <w:pStyle w:val="SubStepAlpha"/>
      </w:pPr>
      <w:r>
        <w:t xml:space="preserve">Sur FAI1, configurez une route statique flottante IPv6 de tronçon suivant vers LAN 2 via le routeur FAI2. Utilisez une distance administrative de </w:t>
      </w:r>
      <w:r w:rsidRPr="0072601D">
        <w:rPr>
          <w:b/>
        </w:rPr>
        <w:t>5</w:t>
      </w:r>
      <w:r>
        <w:t>.</w:t>
      </w:r>
    </w:p>
    <w:p w14:paraId="7C7A61CC" w14:textId="5631F092" w:rsidR="00C162C0" w:rsidRDefault="0029027A" w:rsidP="0040433D">
      <w:pPr>
        <w:pStyle w:val="BodyTextL25"/>
      </w:pPr>
      <w:r>
        <w:t>Si votre configuration a été correctement terminée, vous devriez pouvoir envoyer une requête ping vers le serveur Web à partir des hôtes du réseau local 1 et du réseau local 2. En outre, si le lien de routage principal est en panne, la connectivité entre les hôtes LAN et le serveur Web doit toujours exister.</w:t>
      </w:r>
    </w:p>
    <w:p w14:paraId="54E6EFAC" w14:textId="3A858322" w:rsidR="00966B18" w:rsidRDefault="00966B18" w:rsidP="00966B18">
      <w:pPr>
        <w:pStyle w:val="ConfigWindow"/>
      </w:pPr>
      <w:r>
        <w:t>Fermez la fenêtre de configuration.</w:t>
      </w:r>
    </w:p>
    <w:p w14:paraId="373BD701" w14:textId="7321E669" w:rsidR="008039E5" w:rsidRDefault="008039E5" w:rsidP="008039E5">
      <w:pPr>
        <w:pStyle w:val="Heading2"/>
      </w:pPr>
      <w:r>
        <w:t>Configurer les routes de l'hôte.</w:t>
      </w:r>
    </w:p>
    <w:p w14:paraId="31B2189D" w14:textId="7B3274E6" w:rsidR="008039E5" w:rsidRDefault="008039E5" w:rsidP="008039E5">
      <w:pPr>
        <w:pStyle w:val="BodyTextL25"/>
      </w:pPr>
      <w:r>
        <w:t>Les utilisateurs du réseau d'entreprise accèdent fréquemment à un serveur appartenant à un client important. Dans cette partie de l'activité, vous allez configurer des routes hôtes statiques vers le serveur. Une route sera une route statique flottante pour prendre en charge les connexions ISP redondantes.</w:t>
      </w:r>
    </w:p>
    <w:p w14:paraId="59BBA100" w14:textId="138B892A" w:rsidR="00D12C32" w:rsidRDefault="00D12C32" w:rsidP="00D12C32">
      <w:pPr>
        <w:pStyle w:val="Heading3"/>
      </w:pPr>
      <w:r>
        <w:t>Configurer les routes de l'hôte IPv4.</w:t>
      </w:r>
    </w:p>
    <w:p w14:paraId="59F4CCBF" w14:textId="77777777" w:rsidR="00966B18" w:rsidRPr="00966B18" w:rsidRDefault="00966B18" w:rsidP="00966B18">
      <w:pPr>
        <w:pStyle w:val="ConfigWindow"/>
      </w:pPr>
      <w:r>
        <w:t>Ouvrez la fenêtre de configuration.</w:t>
      </w:r>
    </w:p>
    <w:p w14:paraId="15FF8AC5" w14:textId="30823AA8" w:rsidR="00D12C32" w:rsidRDefault="00D12C32" w:rsidP="00966B18">
      <w:pPr>
        <w:pStyle w:val="SubStepAlpha"/>
        <w:spacing w:before="0"/>
      </w:pPr>
      <w:r>
        <w:t>Sur le routeur de périphérie, configurez une route hôte IPv4</w:t>
      </w:r>
      <w:r w:rsidRPr="00A17515">
        <w:rPr>
          <w:b/>
        </w:rPr>
        <w:t xml:space="preserve"> directement connectée</w:t>
      </w:r>
      <w:r>
        <w:t xml:space="preserve"> au serveur client.</w:t>
      </w:r>
    </w:p>
    <w:p w14:paraId="1A256C75" w14:textId="739E9D82" w:rsidR="00B02295" w:rsidRDefault="00B02295" w:rsidP="00B02295">
      <w:pPr>
        <w:pStyle w:val="SubStepAlpha"/>
      </w:pPr>
      <w:r>
        <w:t xml:space="preserve">Sur le routeur de périphérie, configurez une route d'hôte flottant d'IPv4 directement connectée vers le serveur client. Utilisez une distance administrative de </w:t>
      </w:r>
      <w:r w:rsidRPr="00B02295">
        <w:rPr>
          <w:b/>
        </w:rPr>
        <w:t>5</w:t>
      </w:r>
      <w:r>
        <w:t>.</w:t>
      </w:r>
    </w:p>
    <w:p w14:paraId="06F98E57" w14:textId="0538F7A2" w:rsidR="00B02295" w:rsidRDefault="00B02295" w:rsidP="00B02295">
      <w:pPr>
        <w:pStyle w:val="Heading3"/>
      </w:pPr>
      <w:r>
        <w:t>Configurer les routes de l'hôte IPv6.</w:t>
      </w:r>
    </w:p>
    <w:p w14:paraId="064EFB0C" w14:textId="031FDE8A" w:rsidR="000E40B0" w:rsidRPr="00E86D27" w:rsidRDefault="00B02295" w:rsidP="00E86D27">
      <w:pPr>
        <w:pStyle w:val="SubStepAlpha"/>
      </w:pPr>
      <w:r>
        <w:t>Sur le routeur de périphérie, configurez une route d'hôte de tronçon suivant IPv</w:t>
      </w:r>
      <w:r w:rsidR="00E86D27">
        <w:t xml:space="preserve">6 vers le serveur client via le </w:t>
      </w:r>
      <w:r>
        <w:t xml:space="preserve">routeur FAI1.Sur le routeur de périphérie, configurez une route d'hôte flottant IPv6 directement connectée vers le serveur client </w:t>
      </w:r>
      <w:bookmarkStart w:id="0" w:name="_GoBack"/>
      <w:bookmarkEnd w:id="0"/>
      <w:r>
        <w:t xml:space="preserve">via le routeur FAI2. Utilisez une distance administrative de </w:t>
      </w:r>
      <w:r w:rsidRPr="00E86D27">
        <w:t>5</w:t>
      </w:r>
      <w:r>
        <w:t>.</w:t>
      </w:r>
    </w:p>
    <w:sectPr w:rsidR="000E40B0" w:rsidRPr="00E86D2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D3D70" w14:textId="77777777" w:rsidR="00B55831" w:rsidRDefault="00B55831" w:rsidP="00710659">
      <w:pPr>
        <w:spacing w:after="0" w:line="240" w:lineRule="auto"/>
      </w:pPr>
      <w:r>
        <w:separator/>
      </w:r>
    </w:p>
    <w:p w14:paraId="118AC2B0" w14:textId="77777777" w:rsidR="00B55831" w:rsidRDefault="00B55831"/>
  </w:endnote>
  <w:endnote w:type="continuationSeparator" w:id="0">
    <w:p w14:paraId="3C5535C6" w14:textId="77777777" w:rsidR="00B55831" w:rsidRDefault="00B55831" w:rsidP="00710659">
      <w:pPr>
        <w:spacing w:after="0" w:line="240" w:lineRule="auto"/>
      </w:pPr>
      <w:r>
        <w:continuationSeparator/>
      </w:r>
    </w:p>
    <w:p w14:paraId="2BFCB550" w14:textId="77777777" w:rsidR="00B55831" w:rsidRDefault="00B55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9AE45" w14:textId="46545BA3"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21D6B">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21D6B">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21D6B">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7E684" w14:textId="729A5FAF"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C21D6B">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21D6B">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21D6B">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BE3B6" w14:textId="77777777" w:rsidR="00B55831" w:rsidRDefault="00B55831" w:rsidP="00710659">
      <w:pPr>
        <w:spacing w:after="0" w:line="240" w:lineRule="auto"/>
      </w:pPr>
      <w:r>
        <w:separator/>
      </w:r>
    </w:p>
    <w:p w14:paraId="378B6E6C" w14:textId="77777777" w:rsidR="00B55831" w:rsidRDefault="00B55831"/>
  </w:footnote>
  <w:footnote w:type="continuationSeparator" w:id="0">
    <w:p w14:paraId="5FDE2D63" w14:textId="77777777" w:rsidR="00B55831" w:rsidRDefault="00B55831" w:rsidP="00710659">
      <w:pPr>
        <w:spacing w:after="0" w:line="240" w:lineRule="auto"/>
      </w:pPr>
      <w:r>
        <w:continuationSeparator/>
      </w:r>
    </w:p>
    <w:p w14:paraId="698018B0" w14:textId="77777777" w:rsidR="00B55831" w:rsidRDefault="00B558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29C37B67C294348B0BD1C81ADABA118"/>
      </w:placeholder>
      <w:dataBinding w:prefixMappings="xmlns:ns0='http://purl.org/dc/elements/1.1/' xmlns:ns1='http://schemas.openxmlformats.org/package/2006/metadata/core-properties' " w:xpath="/ns1:coreProperties[1]/ns0:title[1]" w:storeItemID="{6C3C8BC8-F283-45AE-878A-BAB7291924A1}"/>
      <w:text/>
    </w:sdtPr>
    <w:sdtEndPr/>
    <w:sdtContent>
      <w:p w14:paraId="60D434AD" w14:textId="18DAB33E" w:rsidR="00926CB2" w:rsidRDefault="00BD2FBE" w:rsidP="008402F2">
        <w:pPr>
          <w:pStyle w:val="PageHead"/>
        </w:pPr>
        <w:r>
          <w:t>Packet Tracer - Configuration des routes statiques et par défaut IPv6 et IPv4</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727C4" w14:textId="77777777" w:rsidR="00926CB2" w:rsidRDefault="00882B63" w:rsidP="006C3FCF">
    <w:pPr>
      <w:ind w:left="-288"/>
    </w:pPr>
    <w:r>
      <w:rPr>
        <w:noProof/>
        <w:lang w:val="en-US"/>
      </w:rPr>
      <w:drawing>
        <wp:inline distT="0" distB="0" distL="0" distR="0" wp14:anchorId="0586BCD8" wp14:editId="1D074C3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lvl>
    <w:lvl w:ilvl="1">
      <w:start w:val="1"/>
      <w:numFmt w:val="decimal"/>
      <w:lvlText w:val="Étape %2:"/>
      <w:lvlJc w:val="left"/>
      <w:pPr>
        <w:tabs>
          <w:tab w:val="num" w:pos="936"/>
        </w:tabs>
        <w:ind w:left="936" w:hanging="936"/>
      </w:pPr>
    </w:lvl>
    <w:lvl w:ilvl="2">
      <w:start w:val="1"/>
      <w:numFmt w:val="lowerLetter"/>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none"/>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9FD0A54"/>
    <w:multiLevelType w:val="hybridMultilevel"/>
    <w:tmpl w:val="D48EFDD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WwtDQ2M7IAMowsLZR0lIJTi4sz8/NACgxrAana8RgsAAAA"/>
  </w:docVars>
  <w:rsids>
    <w:rsidRoot w:val="00754823"/>
    <w:rsid w:val="00001BDF"/>
    <w:rsid w:val="0000380F"/>
    <w:rsid w:val="00004175"/>
    <w:rsid w:val="000059C9"/>
    <w:rsid w:val="00011D02"/>
    <w:rsid w:val="00012C22"/>
    <w:rsid w:val="000160F7"/>
    <w:rsid w:val="00016D5B"/>
    <w:rsid w:val="00016F30"/>
    <w:rsid w:val="0002047C"/>
    <w:rsid w:val="00021B9A"/>
    <w:rsid w:val="000242D6"/>
    <w:rsid w:val="00024EE5"/>
    <w:rsid w:val="00030518"/>
    <w:rsid w:val="000350C6"/>
    <w:rsid w:val="00041AF6"/>
    <w:rsid w:val="00044E62"/>
    <w:rsid w:val="00045011"/>
    <w:rsid w:val="00050BA4"/>
    <w:rsid w:val="0005141D"/>
    <w:rsid w:val="00051738"/>
    <w:rsid w:val="0005234A"/>
    <w:rsid w:val="0005242B"/>
    <w:rsid w:val="00052548"/>
    <w:rsid w:val="00060696"/>
    <w:rsid w:val="00062D89"/>
    <w:rsid w:val="00067A67"/>
    <w:rsid w:val="00070C16"/>
    <w:rsid w:val="000718E0"/>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D64F1"/>
    <w:rsid w:val="000E40B0"/>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BC7"/>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8761A"/>
    <w:rsid w:val="00191F00"/>
    <w:rsid w:val="00192F12"/>
    <w:rsid w:val="00193F14"/>
    <w:rsid w:val="00196CBC"/>
    <w:rsid w:val="0019753E"/>
    <w:rsid w:val="00197614"/>
    <w:rsid w:val="001A0312"/>
    <w:rsid w:val="001A15DA"/>
    <w:rsid w:val="001A2694"/>
    <w:rsid w:val="001A3CC7"/>
    <w:rsid w:val="001A67A4"/>
    <w:rsid w:val="001A69AC"/>
    <w:rsid w:val="001B0E33"/>
    <w:rsid w:val="001B67D8"/>
    <w:rsid w:val="001B6F95"/>
    <w:rsid w:val="001C05A1"/>
    <w:rsid w:val="001C1D9E"/>
    <w:rsid w:val="001C38B0"/>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17AA8"/>
    <w:rsid w:val="00223CF0"/>
    <w:rsid w:val="002240AB"/>
    <w:rsid w:val="00225E37"/>
    <w:rsid w:val="00231DCA"/>
    <w:rsid w:val="00242E3A"/>
    <w:rsid w:val="00245712"/>
    <w:rsid w:val="00246492"/>
    <w:rsid w:val="002506CF"/>
    <w:rsid w:val="0025107F"/>
    <w:rsid w:val="00260CD4"/>
    <w:rsid w:val="002639D8"/>
    <w:rsid w:val="00265F77"/>
    <w:rsid w:val="00266C83"/>
    <w:rsid w:val="00270FCC"/>
    <w:rsid w:val="002768DC"/>
    <w:rsid w:val="0029027A"/>
    <w:rsid w:val="00290773"/>
    <w:rsid w:val="00294268"/>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FD1"/>
    <w:rsid w:val="0033283E"/>
    <w:rsid w:val="00334C33"/>
    <w:rsid w:val="0034455D"/>
    <w:rsid w:val="0034604B"/>
    <w:rsid w:val="00346D17"/>
    <w:rsid w:val="00347972"/>
    <w:rsid w:val="0035469B"/>
    <w:rsid w:val="003559CC"/>
    <w:rsid w:val="00355D4B"/>
    <w:rsid w:val="003569D7"/>
    <w:rsid w:val="003608AC"/>
    <w:rsid w:val="00363A23"/>
    <w:rsid w:val="0036440C"/>
    <w:rsid w:val="0036465A"/>
    <w:rsid w:val="003673C4"/>
    <w:rsid w:val="00390C38"/>
    <w:rsid w:val="00392748"/>
    <w:rsid w:val="00392C65"/>
    <w:rsid w:val="00392ED5"/>
    <w:rsid w:val="003930F8"/>
    <w:rsid w:val="003A19DC"/>
    <w:rsid w:val="003A1B45"/>
    <w:rsid w:val="003A220C"/>
    <w:rsid w:val="003B1018"/>
    <w:rsid w:val="003B256A"/>
    <w:rsid w:val="003B46FC"/>
    <w:rsid w:val="003B5767"/>
    <w:rsid w:val="003B588E"/>
    <w:rsid w:val="003B7605"/>
    <w:rsid w:val="003C08AA"/>
    <w:rsid w:val="003C2A7B"/>
    <w:rsid w:val="003C3031"/>
    <w:rsid w:val="003C49EF"/>
    <w:rsid w:val="003C6BCA"/>
    <w:rsid w:val="003C7902"/>
    <w:rsid w:val="003D0BFF"/>
    <w:rsid w:val="003D6EF1"/>
    <w:rsid w:val="003E5BE5"/>
    <w:rsid w:val="003F18D1"/>
    <w:rsid w:val="003F20EC"/>
    <w:rsid w:val="003F4F0E"/>
    <w:rsid w:val="003F6096"/>
    <w:rsid w:val="003F6E06"/>
    <w:rsid w:val="00403C7A"/>
    <w:rsid w:val="0040433D"/>
    <w:rsid w:val="004057A6"/>
    <w:rsid w:val="00406554"/>
    <w:rsid w:val="00407755"/>
    <w:rsid w:val="00411E2C"/>
    <w:rsid w:val="0041293B"/>
    <w:rsid w:val="004131B0"/>
    <w:rsid w:val="00416C42"/>
    <w:rsid w:val="00422476"/>
    <w:rsid w:val="0042385C"/>
    <w:rsid w:val="00424A4C"/>
    <w:rsid w:val="00426FA5"/>
    <w:rsid w:val="00431654"/>
    <w:rsid w:val="00434926"/>
    <w:rsid w:val="00443ACE"/>
    <w:rsid w:val="00444217"/>
    <w:rsid w:val="004478F4"/>
    <w:rsid w:val="00450F7A"/>
    <w:rsid w:val="00452C6D"/>
    <w:rsid w:val="0045550F"/>
    <w:rsid w:val="00455E0B"/>
    <w:rsid w:val="0045724D"/>
    <w:rsid w:val="00457934"/>
    <w:rsid w:val="00462B9F"/>
    <w:rsid w:val="004659EE"/>
    <w:rsid w:val="004700B9"/>
    <w:rsid w:val="00473E34"/>
    <w:rsid w:val="00476BA9"/>
    <w:rsid w:val="00481650"/>
    <w:rsid w:val="004936C2"/>
    <w:rsid w:val="0049379C"/>
    <w:rsid w:val="004A1CA0"/>
    <w:rsid w:val="004A22E9"/>
    <w:rsid w:val="004A4ACD"/>
    <w:rsid w:val="004A506C"/>
    <w:rsid w:val="004A5BC5"/>
    <w:rsid w:val="004B023D"/>
    <w:rsid w:val="004B2CB6"/>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4BF1"/>
    <w:rsid w:val="00516142"/>
    <w:rsid w:val="0051681C"/>
    <w:rsid w:val="00520027"/>
    <w:rsid w:val="0052093C"/>
    <w:rsid w:val="00521B31"/>
    <w:rsid w:val="00522469"/>
    <w:rsid w:val="0052400A"/>
    <w:rsid w:val="00536277"/>
    <w:rsid w:val="00536F43"/>
    <w:rsid w:val="005510BA"/>
    <w:rsid w:val="005538C8"/>
    <w:rsid w:val="00554B4E"/>
    <w:rsid w:val="00556C02"/>
    <w:rsid w:val="00557237"/>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680"/>
    <w:rsid w:val="005F3AE9"/>
    <w:rsid w:val="006007BB"/>
    <w:rsid w:val="00601DC0"/>
    <w:rsid w:val="00601E48"/>
    <w:rsid w:val="006034CB"/>
    <w:rsid w:val="00603503"/>
    <w:rsid w:val="00603B55"/>
    <w:rsid w:val="00603C52"/>
    <w:rsid w:val="006131CE"/>
    <w:rsid w:val="0061336B"/>
    <w:rsid w:val="00617D6E"/>
    <w:rsid w:val="00620ED5"/>
    <w:rsid w:val="00622158"/>
    <w:rsid w:val="00622D61"/>
    <w:rsid w:val="00624198"/>
    <w:rsid w:val="00625E26"/>
    <w:rsid w:val="00636C28"/>
    <w:rsid w:val="006428E5"/>
    <w:rsid w:val="00644958"/>
    <w:rsid w:val="006513FB"/>
    <w:rsid w:val="00654A78"/>
    <w:rsid w:val="00656EEF"/>
    <w:rsid w:val="006576AF"/>
    <w:rsid w:val="0066357C"/>
    <w:rsid w:val="00671393"/>
    <w:rsid w:val="00671B38"/>
    <w:rsid w:val="00672919"/>
    <w:rsid w:val="00676A3E"/>
    <w:rsid w:val="00677544"/>
    <w:rsid w:val="00681687"/>
    <w:rsid w:val="00686295"/>
    <w:rsid w:val="00686587"/>
    <w:rsid w:val="006904CF"/>
    <w:rsid w:val="00695EE2"/>
    <w:rsid w:val="0069660B"/>
    <w:rsid w:val="006A1B33"/>
    <w:rsid w:val="006A48F1"/>
    <w:rsid w:val="006A526C"/>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832"/>
    <w:rsid w:val="006E5FE9"/>
    <w:rsid w:val="006E6581"/>
    <w:rsid w:val="006E71DF"/>
    <w:rsid w:val="006F1616"/>
    <w:rsid w:val="006F1CC4"/>
    <w:rsid w:val="006F2A86"/>
    <w:rsid w:val="006F3163"/>
    <w:rsid w:val="007018A9"/>
    <w:rsid w:val="00705FEC"/>
    <w:rsid w:val="00710659"/>
    <w:rsid w:val="0071147A"/>
    <w:rsid w:val="0071185D"/>
    <w:rsid w:val="00721E01"/>
    <w:rsid w:val="007222AD"/>
    <w:rsid w:val="0072601D"/>
    <w:rsid w:val="007267CF"/>
    <w:rsid w:val="00731F3F"/>
    <w:rsid w:val="00733BAB"/>
    <w:rsid w:val="0073604C"/>
    <w:rsid w:val="007436BF"/>
    <w:rsid w:val="007443E9"/>
    <w:rsid w:val="00745DCE"/>
    <w:rsid w:val="00753D89"/>
    <w:rsid w:val="00753DDA"/>
    <w:rsid w:val="00754823"/>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6F8"/>
    <w:rsid w:val="007A287C"/>
    <w:rsid w:val="007A3B2A"/>
    <w:rsid w:val="007B0C9D"/>
    <w:rsid w:val="007B5522"/>
    <w:rsid w:val="007C0EE0"/>
    <w:rsid w:val="007C1B71"/>
    <w:rsid w:val="007C2FBB"/>
    <w:rsid w:val="007C7164"/>
    <w:rsid w:val="007C7413"/>
    <w:rsid w:val="007D1984"/>
    <w:rsid w:val="007D2AFE"/>
    <w:rsid w:val="007E022C"/>
    <w:rsid w:val="007E3264"/>
    <w:rsid w:val="007E3FEA"/>
    <w:rsid w:val="007E4AFC"/>
    <w:rsid w:val="007E6402"/>
    <w:rsid w:val="007F0A0B"/>
    <w:rsid w:val="007F3A60"/>
    <w:rsid w:val="007F3D0B"/>
    <w:rsid w:val="007F7C94"/>
    <w:rsid w:val="0080251D"/>
    <w:rsid w:val="00802FFA"/>
    <w:rsid w:val="008039E5"/>
    <w:rsid w:val="00810E4B"/>
    <w:rsid w:val="00814A80"/>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F54"/>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660F"/>
    <w:rsid w:val="008D23DF"/>
    <w:rsid w:val="008D73BF"/>
    <w:rsid w:val="008D7F09"/>
    <w:rsid w:val="008E00D5"/>
    <w:rsid w:val="008E5B64"/>
    <w:rsid w:val="008E68D9"/>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6597D"/>
    <w:rsid w:val="00966B18"/>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286A"/>
    <w:rsid w:val="009E42B9"/>
    <w:rsid w:val="009E4E17"/>
    <w:rsid w:val="009E54B9"/>
    <w:rsid w:val="009F4C2E"/>
    <w:rsid w:val="00A014A3"/>
    <w:rsid w:val="00A027CC"/>
    <w:rsid w:val="00A0412D"/>
    <w:rsid w:val="00A15DF0"/>
    <w:rsid w:val="00A17515"/>
    <w:rsid w:val="00A21211"/>
    <w:rsid w:val="00A27E61"/>
    <w:rsid w:val="00A30F8A"/>
    <w:rsid w:val="00A33890"/>
    <w:rsid w:val="00A34E7F"/>
    <w:rsid w:val="00A34F75"/>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1876"/>
    <w:rsid w:val="00A82658"/>
    <w:rsid w:val="00A83374"/>
    <w:rsid w:val="00A96172"/>
    <w:rsid w:val="00A96D52"/>
    <w:rsid w:val="00A97C5F"/>
    <w:rsid w:val="00AB0D6A"/>
    <w:rsid w:val="00AB43B3"/>
    <w:rsid w:val="00AB49B9"/>
    <w:rsid w:val="00AB501D"/>
    <w:rsid w:val="00AB758A"/>
    <w:rsid w:val="00AC027E"/>
    <w:rsid w:val="00AC1E7E"/>
    <w:rsid w:val="00AC1E88"/>
    <w:rsid w:val="00AC507D"/>
    <w:rsid w:val="00AC66E4"/>
    <w:rsid w:val="00AD04F2"/>
    <w:rsid w:val="00AD090E"/>
    <w:rsid w:val="00AD4578"/>
    <w:rsid w:val="00AD68E9"/>
    <w:rsid w:val="00AE56C0"/>
    <w:rsid w:val="00AF7ACC"/>
    <w:rsid w:val="00B00914"/>
    <w:rsid w:val="00B02295"/>
    <w:rsid w:val="00B02A8E"/>
    <w:rsid w:val="00B052EE"/>
    <w:rsid w:val="00B1081F"/>
    <w:rsid w:val="00B2496B"/>
    <w:rsid w:val="00B27499"/>
    <w:rsid w:val="00B3010D"/>
    <w:rsid w:val="00B34222"/>
    <w:rsid w:val="00B35151"/>
    <w:rsid w:val="00B433F2"/>
    <w:rsid w:val="00B458E8"/>
    <w:rsid w:val="00B5397B"/>
    <w:rsid w:val="00B53EE9"/>
    <w:rsid w:val="00B55831"/>
    <w:rsid w:val="00B6183E"/>
    <w:rsid w:val="00B62809"/>
    <w:rsid w:val="00B66D09"/>
    <w:rsid w:val="00B74716"/>
    <w:rsid w:val="00B7675A"/>
    <w:rsid w:val="00B81898"/>
    <w:rsid w:val="00B82DED"/>
    <w:rsid w:val="00B8606B"/>
    <w:rsid w:val="00B878E7"/>
    <w:rsid w:val="00B879CC"/>
    <w:rsid w:val="00B9323D"/>
    <w:rsid w:val="00B95BD8"/>
    <w:rsid w:val="00B97278"/>
    <w:rsid w:val="00B97943"/>
    <w:rsid w:val="00B97FDC"/>
    <w:rsid w:val="00BA1D0B"/>
    <w:rsid w:val="00BA2B50"/>
    <w:rsid w:val="00BA6972"/>
    <w:rsid w:val="00BB1E0D"/>
    <w:rsid w:val="00BB26C8"/>
    <w:rsid w:val="00BB4D9B"/>
    <w:rsid w:val="00BB584A"/>
    <w:rsid w:val="00BB73FF"/>
    <w:rsid w:val="00BB7688"/>
    <w:rsid w:val="00BC7423"/>
    <w:rsid w:val="00BC7CAC"/>
    <w:rsid w:val="00BD2FBE"/>
    <w:rsid w:val="00BD6D76"/>
    <w:rsid w:val="00BE56B3"/>
    <w:rsid w:val="00BE676D"/>
    <w:rsid w:val="00BF04E8"/>
    <w:rsid w:val="00BF16BF"/>
    <w:rsid w:val="00BF3121"/>
    <w:rsid w:val="00BF4D1F"/>
    <w:rsid w:val="00BF76BE"/>
    <w:rsid w:val="00C02A73"/>
    <w:rsid w:val="00C063D2"/>
    <w:rsid w:val="00C07FD9"/>
    <w:rsid w:val="00C10955"/>
    <w:rsid w:val="00C11C4D"/>
    <w:rsid w:val="00C162C0"/>
    <w:rsid w:val="00C1712C"/>
    <w:rsid w:val="00C20634"/>
    <w:rsid w:val="00C212E0"/>
    <w:rsid w:val="00C21D6B"/>
    <w:rsid w:val="00C23E16"/>
    <w:rsid w:val="00C27E37"/>
    <w:rsid w:val="00C32713"/>
    <w:rsid w:val="00C351B8"/>
    <w:rsid w:val="00C40A3B"/>
    <w:rsid w:val="00C410D9"/>
    <w:rsid w:val="00C42E95"/>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37D1"/>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2DB2"/>
    <w:rsid w:val="00CF5D31"/>
    <w:rsid w:val="00CF5F3B"/>
    <w:rsid w:val="00CF6FB9"/>
    <w:rsid w:val="00CF7733"/>
    <w:rsid w:val="00CF791A"/>
    <w:rsid w:val="00D00513"/>
    <w:rsid w:val="00D00D7D"/>
    <w:rsid w:val="00D030AE"/>
    <w:rsid w:val="00D12C32"/>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4201"/>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6D27"/>
    <w:rsid w:val="00E87D18"/>
    <w:rsid w:val="00E87D62"/>
    <w:rsid w:val="00E971DD"/>
    <w:rsid w:val="00E97333"/>
    <w:rsid w:val="00EA486E"/>
    <w:rsid w:val="00EA4FA3"/>
    <w:rsid w:val="00EB001B"/>
    <w:rsid w:val="00EB22E8"/>
    <w:rsid w:val="00EB3082"/>
    <w:rsid w:val="00EB6C33"/>
    <w:rsid w:val="00EC6F62"/>
    <w:rsid w:val="00ED2EA2"/>
    <w:rsid w:val="00ED6019"/>
    <w:rsid w:val="00ED7830"/>
    <w:rsid w:val="00EE2BFF"/>
    <w:rsid w:val="00EE3909"/>
    <w:rsid w:val="00EE3C6F"/>
    <w:rsid w:val="00EF4205"/>
    <w:rsid w:val="00EF5939"/>
    <w:rsid w:val="00F01714"/>
    <w:rsid w:val="00F023CC"/>
    <w:rsid w:val="00F0258F"/>
    <w:rsid w:val="00F02D06"/>
    <w:rsid w:val="00F056E5"/>
    <w:rsid w:val="00F06FDD"/>
    <w:rsid w:val="00F104C2"/>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87D06"/>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6F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24A4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StepHead">
    <w:name w:val="Step Head"/>
    <w:basedOn w:val="Normal"/>
    <w:next w:val="Normal"/>
    <w:qFormat/>
    <w:rsid w:val="0029027A"/>
    <w:pPr>
      <w:keepNext/>
      <w:tabs>
        <w:tab w:val="num" w:pos="936"/>
      </w:tabs>
      <w:spacing w:before="240" w:after="120"/>
      <w:ind w:left="936" w:hanging="936"/>
    </w:pPr>
    <w:rPr>
      <w:b/>
    </w:rPr>
  </w:style>
  <w:style w:type="paragraph" w:customStyle="1" w:styleId="PartHead">
    <w:name w:val="Part Head"/>
    <w:basedOn w:val="ListParagraph"/>
    <w:next w:val="Normal"/>
    <w:qFormat/>
    <w:rsid w:val="0029027A"/>
    <w:pPr>
      <w:keepNext/>
      <w:tabs>
        <w:tab w:val="num" w:pos="360"/>
        <w:tab w:val="num" w:pos="720"/>
      </w:tabs>
      <w:spacing w:before="240"/>
      <w:contextualSpacing w:val="0"/>
      <w:outlineLvl w:val="0"/>
    </w:pPr>
    <w:rPr>
      <w:b/>
      <w:sz w:val="28"/>
    </w:rPr>
  </w:style>
  <w:style w:type="numbering" w:customStyle="1" w:styleId="PartStepSubStepList">
    <w:name w:val="Part_Step_SubStep_List"/>
    <w:uiPriority w:val="99"/>
    <w:rsid w:val="0029027A"/>
    <w:pPr>
      <w:numPr>
        <w:numId w:val="10"/>
      </w:numPr>
    </w:pPr>
  </w:style>
  <w:style w:type="paragraph" w:styleId="ListParagraph">
    <w:name w:val="List Paragraph"/>
    <w:basedOn w:val="Normal"/>
    <w:uiPriority w:val="34"/>
    <w:qFormat/>
    <w:rsid w:val="0029027A"/>
    <w:pPr>
      <w:ind w:left="720"/>
      <w:contextualSpacing/>
    </w:pPr>
  </w:style>
  <w:style w:type="paragraph" w:styleId="NormalWeb">
    <w:name w:val="Normal (Web)"/>
    <w:basedOn w:val="Normal"/>
    <w:uiPriority w:val="99"/>
    <w:semiHidden/>
    <w:unhideWhenUsed/>
    <w:rsid w:val="0033283E"/>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24A4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StepHead">
    <w:name w:val="Step Head"/>
    <w:basedOn w:val="Normal"/>
    <w:next w:val="Normal"/>
    <w:qFormat/>
    <w:rsid w:val="0029027A"/>
    <w:pPr>
      <w:keepNext/>
      <w:tabs>
        <w:tab w:val="num" w:pos="936"/>
      </w:tabs>
      <w:spacing w:before="240" w:after="120"/>
      <w:ind w:left="936" w:hanging="936"/>
    </w:pPr>
    <w:rPr>
      <w:b/>
    </w:rPr>
  </w:style>
  <w:style w:type="paragraph" w:customStyle="1" w:styleId="PartHead">
    <w:name w:val="Part Head"/>
    <w:basedOn w:val="ListParagraph"/>
    <w:next w:val="Normal"/>
    <w:qFormat/>
    <w:rsid w:val="0029027A"/>
    <w:pPr>
      <w:keepNext/>
      <w:tabs>
        <w:tab w:val="num" w:pos="360"/>
        <w:tab w:val="num" w:pos="720"/>
      </w:tabs>
      <w:spacing w:before="240"/>
      <w:contextualSpacing w:val="0"/>
      <w:outlineLvl w:val="0"/>
    </w:pPr>
    <w:rPr>
      <w:b/>
      <w:sz w:val="28"/>
    </w:rPr>
  </w:style>
  <w:style w:type="numbering" w:customStyle="1" w:styleId="PartStepSubStepList">
    <w:name w:val="Part_Step_SubStep_List"/>
    <w:uiPriority w:val="99"/>
    <w:rsid w:val="0029027A"/>
    <w:pPr>
      <w:numPr>
        <w:numId w:val="10"/>
      </w:numPr>
    </w:pPr>
  </w:style>
  <w:style w:type="paragraph" w:styleId="ListParagraph">
    <w:name w:val="List Paragraph"/>
    <w:basedOn w:val="Normal"/>
    <w:uiPriority w:val="34"/>
    <w:qFormat/>
    <w:rsid w:val="0029027A"/>
    <w:pPr>
      <w:ind w:left="720"/>
      <w:contextualSpacing/>
    </w:pPr>
  </w:style>
  <w:style w:type="paragraph" w:styleId="NormalWeb">
    <w:name w:val="Normal (Web)"/>
    <w:basedOn w:val="Normal"/>
    <w:uiPriority w:val="99"/>
    <w:semiHidden/>
    <w:unhideWhenUsed/>
    <w:rsid w:val="0033283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707736">
      <w:bodyDiv w:val="1"/>
      <w:marLeft w:val="0"/>
      <w:marRight w:val="0"/>
      <w:marTop w:val="0"/>
      <w:marBottom w:val="0"/>
      <w:divBdr>
        <w:top w:val="none" w:sz="0" w:space="0" w:color="auto"/>
        <w:left w:val="none" w:sz="0" w:space="0" w:color="auto"/>
        <w:bottom w:val="none" w:sz="0" w:space="0" w:color="auto"/>
        <w:right w:val="none" w:sz="0" w:space="0" w:color="auto"/>
      </w:divBdr>
    </w:div>
    <w:div w:id="522473891">
      <w:bodyDiv w:val="1"/>
      <w:marLeft w:val="0"/>
      <w:marRight w:val="0"/>
      <w:marTop w:val="0"/>
      <w:marBottom w:val="0"/>
      <w:divBdr>
        <w:top w:val="none" w:sz="0" w:space="0" w:color="auto"/>
        <w:left w:val="none" w:sz="0" w:space="0" w:color="auto"/>
        <w:bottom w:val="none" w:sz="0" w:space="0" w:color="auto"/>
        <w:right w:val="none" w:sz="0" w:space="0" w:color="auto"/>
      </w:divBdr>
    </w:div>
    <w:div w:id="751439522">
      <w:bodyDiv w:val="1"/>
      <w:marLeft w:val="0"/>
      <w:marRight w:val="0"/>
      <w:marTop w:val="0"/>
      <w:marBottom w:val="0"/>
      <w:divBdr>
        <w:top w:val="none" w:sz="0" w:space="0" w:color="auto"/>
        <w:left w:val="none" w:sz="0" w:space="0" w:color="auto"/>
        <w:bottom w:val="none" w:sz="0" w:space="0" w:color="auto"/>
        <w:right w:val="none" w:sz="0" w:space="0" w:color="auto"/>
      </w:divBdr>
    </w:div>
    <w:div w:id="130234878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3786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9C37B67C294348B0BD1C81ADABA118"/>
        <w:category>
          <w:name w:val="General"/>
          <w:gallery w:val="placeholder"/>
        </w:category>
        <w:types>
          <w:type w:val="bbPlcHdr"/>
        </w:types>
        <w:behaviors>
          <w:behavior w:val="content"/>
        </w:behaviors>
        <w:guid w:val="{9F4B3D7B-C58F-4118-928E-3FD569DEC684}"/>
      </w:docPartPr>
      <w:docPartBody>
        <w:p w:rsidR="003E7959" w:rsidRDefault="007B3F95">
          <w:pPr>
            <w:pStyle w:val="429C37B67C294348B0BD1C81ADABA11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95"/>
    <w:rsid w:val="00042762"/>
    <w:rsid w:val="00045917"/>
    <w:rsid w:val="00105F1D"/>
    <w:rsid w:val="002A23BB"/>
    <w:rsid w:val="00343081"/>
    <w:rsid w:val="003C3F76"/>
    <w:rsid w:val="003E7959"/>
    <w:rsid w:val="004C7412"/>
    <w:rsid w:val="007B3F95"/>
    <w:rsid w:val="0094109B"/>
    <w:rsid w:val="009C6CBC"/>
    <w:rsid w:val="00C445F0"/>
    <w:rsid w:val="00DA403A"/>
    <w:rsid w:val="00DA56A2"/>
    <w:rsid w:val="00E90470"/>
    <w:rsid w:val="00F37B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29C37B67C294348B0BD1C81ADABA118">
    <w:name w:val="429C37B67C294348B0BD1C81ADABA1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29C37B67C294348B0BD1C81ADABA118">
    <w:name w:val="429C37B67C294348B0BD1C81ADABA1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3A2B7-53AB-4A28-A807-0BC154CB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1</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Packet Tracer - Configuration des routes statiques et par défaut IPv6 et IPv4</vt:lpstr>
    </vt:vector>
  </TitlesOfParts>
  <Company>Cisco Systems, Inc.</Company>
  <LinksUpToDate>false</LinksUpToDate>
  <CharactersWithSpaces>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routes statiques et par défaut IPv6 et IPv4</dc:title>
  <dc:creator>Martin Benson</dc:creator>
  <dc:description>2013</dc:description>
  <cp:lastModifiedBy>Rasha Ismail</cp:lastModifiedBy>
  <cp:revision>6</cp:revision>
  <cp:lastPrinted>2020-08-07T08:28:00Z</cp:lastPrinted>
  <dcterms:created xsi:type="dcterms:W3CDTF">2020-08-07T08:24:00Z</dcterms:created>
  <dcterms:modified xsi:type="dcterms:W3CDTF">2020-08-07T08:28:00Z</dcterms:modified>
</cp:coreProperties>
</file>